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15"/>
      </w:tblGrid>
      <w:tr w:rsidR="002C44DE" w:rsidRPr="00A15509" w14:paraId="7BD5FC39" w14:textId="77777777" w:rsidTr="00AA34F3">
        <w:trPr>
          <w:jc w:val="center"/>
        </w:trPr>
        <w:tc>
          <w:tcPr>
            <w:tcW w:w="9915" w:type="dxa"/>
          </w:tcPr>
          <w:p w14:paraId="0A1251BA" w14:textId="77777777" w:rsidR="002C44DE" w:rsidRPr="00A15509" w:rsidRDefault="002C44DE" w:rsidP="003C0DC4"/>
        </w:tc>
      </w:tr>
      <w:tr w:rsidR="002C44DE" w:rsidRPr="00A15509" w14:paraId="5BD059F2" w14:textId="77777777" w:rsidTr="00AA34F3">
        <w:trPr>
          <w:jc w:val="center"/>
        </w:trPr>
        <w:tc>
          <w:tcPr>
            <w:tcW w:w="9915" w:type="dxa"/>
          </w:tcPr>
          <w:p w14:paraId="5B3A04A0" w14:textId="77777777" w:rsidR="002C44DE" w:rsidRPr="00A15509" w:rsidRDefault="002C44DE" w:rsidP="003C0DC4"/>
        </w:tc>
      </w:tr>
      <w:tr w:rsidR="002C44DE" w:rsidRPr="00C06987" w14:paraId="17CAAE92" w14:textId="77777777" w:rsidTr="00AA34F3">
        <w:trPr>
          <w:trHeight w:val="550"/>
          <w:jc w:val="center"/>
        </w:trPr>
        <w:tc>
          <w:tcPr>
            <w:tcW w:w="9915" w:type="dxa"/>
          </w:tcPr>
          <w:p w14:paraId="6317815D" w14:textId="3B064564" w:rsidR="002C44DE" w:rsidRPr="00C06987" w:rsidRDefault="00C623D2" w:rsidP="00450812">
            <w:pPr>
              <w:pStyle w:val="PaaOtsikko"/>
              <w:rPr>
                <w:rFonts w:cs="Arial"/>
              </w:rPr>
            </w:pPr>
            <w:r>
              <w:t>Statsunderstöd för mobilitetsstyrning 2019</w:t>
            </w:r>
          </w:p>
        </w:tc>
      </w:tr>
    </w:tbl>
    <w:p w14:paraId="5597CC16" w14:textId="12049735" w:rsidR="00E606F6" w:rsidRDefault="00757A64" w:rsidP="00E606F6">
      <w:pPr>
        <w:pStyle w:val="Leiptekstisisennys"/>
        <w:rPr>
          <w:rFonts w:ascii="Arial" w:hAnsi="Arial" w:cs="Arial"/>
          <w:sz w:val="20"/>
        </w:rPr>
      </w:pPr>
      <w:r>
        <w:rPr>
          <w:rFonts w:ascii="Arial" w:hAnsi="Arial"/>
          <w:sz w:val="20"/>
        </w:rPr>
        <w:t>I statsrådets förordning om statsunderstöd för transportservice (509/2018) ingår mobilitetsstyrning. Med mobilitetsstyrning (</w:t>
      </w:r>
      <w:proofErr w:type="spellStart"/>
      <w:r>
        <w:rPr>
          <w:rFonts w:ascii="Arial" w:hAnsi="Arial"/>
          <w:sz w:val="20"/>
        </w:rPr>
        <w:t>Mobility</w:t>
      </w:r>
      <w:proofErr w:type="spellEnd"/>
      <w:r>
        <w:rPr>
          <w:rFonts w:ascii="Arial" w:hAnsi="Arial"/>
          <w:sz w:val="20"/>
        </w:rPr>
        <w:t xml:space="preserve"> Management) avses att främja klok mobilitet med hjälp av bland annat rådgivning, marknadsföring, mobilitetsplanering samt samordning och utveckling av mobilitetstjänster. Målet är att minska körning ensam med egen bil och göra kollektivtrafiken, andra mobilitetstjänster samt gång och cyk</w:t>
      </w:r>
      <w:r w:rsidR="00C008CF">
        <w:rPr>
          <w:rFonts w:ascii="Arial" w:hAnsi="Arial"/>
          <w:sz w:val="20"/>
        </w:rPr>
        <w:t>ling</w:t>
      </w:r>
      <w:r>
        <w:rPr>
          <w:rFonts w:ascii="Arial" w:hAnsi="Arial"/>
          <w:sz w:val="20"/>
        </w:rPr>
        <w:t xml:space="preserve"> mer attraktiv. </w:t>
      </w:r>
    </w:p>
    <w:p w14:paraId="3B7D58E9" w14:textId="77777777" w:rsidR="00C701AD" w:rsidRDefault="00C701AD" w:rsidP="002C44DE">
      <w:pPr>
        <w:pStyle w:val="Leiptekstisisennys"/>
        <w:rPr>
          <w:rFonts w:ascii="Arial" w:hAnsi="Arial" w:cs="Arial"/>
          <w:sz w:val="20"/>
        </w:rPr>
      </w:pPr>
    </w:p>
    <w:p w14:paraId="52C8B238" w14:textId="77777777" w:rsidR="00C701AD" w:rsidRDefault="00C701AD" w:rsidP="002C44DE">
      <w:pPr>
        <w:pStyle w:val="Leiptekstisisennys"/>
        <w:rPr>
          <w:rFonts w:ascii="Arial" w:hAnsi="Arial" w:cs="Arial"/>
          <w:sz w:val="20"/>
        </w:rPr>
      </w:pPr>
      <w:r>
        <w:rPr>
          <w:rFonts w:ascii="Arial" w:hAnsi="Arial"/>
          <w:sz w:val="20"/>
        </w:rPr>
        <w:t xml:space="preserve">Ytterligare information om mobilitetsstyrning (på finska): </w:t>
      </w:r>
    </w:p>
    <w:p w14:paraId="7869E46F" w14:textId="1B361BCF" w:rsidR="00450812" w:rsidRDefault="00566B2A" w:rsidP="002C44DE">
      <w:pPr>
        <w:pStyle w:val="Leiptekstisisennys"/>
        <w:rPr>
          <w:rStyle w:val="Hyperlinkki"/>
          <w:rFonts w:ascii="Arial" w:hAnsi="Arial" w:cs="Arial"/>
          <w:sz w:val="20"/>
        </w:rPr>
      </w:pPr>
      <w:hyperlink r:id="rId8" w:history="1">
        <w:r w:rsidR="00606F3D">
          <w:rPr>
            <w:rStyle w:val="Hyperlinkki"/>
            <w:rFonts w:ascii="Arial" w:hAnsi="Arial"/>
            <w:sz w:val="20"/>
          </w:rPr>
          <w:t>https://www.motiva.fi/ratkaisut/kestava_liikenne_ja_liikkuminen/liikkumisen_ohjaus</w:t>
        </w:r>
      </w:hyperlink>
    </w:p>
    <w:p w14:paraId="2DE02652" w14:textId="37114884" w:rsidR="002312DB" w:rsidRDefault="002312DB" w:rsidP="002C44DE">
      <w:pPr>
        <w:pStyle w:val="Leiptekstisisennys"/>
        <w:rPr>
          <w:rStyle w:val="Hyperlinkki"/>
          <w:rFonts w:ascii="Arial" w:hAnsi="Arial" w:cs="Arial"/>
          <w:sz w:val="20"/>
        </w:rPr>
      </w:pPr>
    </w:p>
    <w:p w14:paraId="07FC99DB" w14:textId="77777777" w:rsidR="001123F2" w:rsidRDefault="001123F2" w:rsidP="002C44DE">
      <w:pPr>
        <w:pStyle w:val="Leiptekstisisennys"/>
        <w:rPr>
          <w:rFonts w:ascii="Arial" w:hAnsi="Arial" w:cs="Arial"/>
          <w:sz w:val="20"/>
        </w:rPr>
      </w:pPr>
    </w:p>
    <w:p w14:paraId="45B6DDFB" w14:textId="11B74522" w:rsidR="001123F2" w:rsidRDefault="00722B8B" w:rsidP="001123F2">
      <w:pPr>
        <w:pStyle w:val="Leiptekstisisennys"/>
        <w:ind w:left="0"/>
        <w:rPr>
          <w:rFonts w:ascii="Arial" w:hAnsi="Arial" w:cs="Arial"/>
          <w:b/>
          <w:sz w:val="20"/>
        </w:rPr>
      </w:pPr>
      <w:r>
        <w:rPr>
          <w:rFonts w:ascii="Arial" w:hAnsi="Arial"/>
          <w:b/>
          <w:sz w:val="20"/>
        </w:rPr>
        <w:t>Mobilitetsstyrning och klimatmålen</w:t>
      </w:r>
    </w:p>
    <w:p w14:paraId="1105CC35" w14:textId="77777777" w:rsidR="001123F2" w:rsidRDefault="001123F2" w:rsidP="002C44DE">
      <w:pPr>
        <w:pStyle w:val="Leiptekstisisennys"/>
        <w:rPr>
          <w:rFonts w:ascii="Arial" w:hAnsi="Arial" w:cs="Arial"/>
          <w:sz w:val="20"/>
        </w:rPr>
      </w:pPr>
    </w:p>
    <w:p w14:paraId="13E863E3" w14:textId="05D585F5" w:rsidR="00F5582C" w:rsidRDefault="00757A64" w:rsidP="002C44DE">
      <w:pPr>
        <w:pStyle w:val="Leiptekstisisennys"/>
        <w:rPr>
          <w:rFonts w:ascii="Arial" w:hAnsi="Arial" w:cs="Arial"/>
          <w:sz w:val="20"/>
        </w:rPr>
      </w:pPr>
      <w:r>
        <w:rPr>
          <w:rFonts w:ascii="Arial" w:hAnsi="Arial"/>
          <w:sz w:val="20"/>
        </w:rPr>
        <w:t xml:space="preserve">Mobilitetsstyrning innebär att man uppmuntrar till mera miljövänliga och ekonomiska mobilitetsvanor. Som bäst håller en arbetsgrupp tillsatt av kommunikationsministeriet på att utreda och utvärdera metoder för att transportsektorn i Finland senast år 2045 ska vara fri från växthusgasutsläpp.  </w:t>
      </w:r>
      <w:r>
        <w:t xml:space="preserve">Arbetsgruppens halvtidsrapport </w:t>
      </w:r>
      <w:r>
        <w:rPr>
          <w:rFonts w:ascii="Arial" w:hAnsi="Arial"/>
          <w:sz w:val="20"/>
        </w:rPr>
        <w:t>(</w:t>
      </w:r>
      <w:hyperlink r:id="rId9" w:history="1">
        <w:r>
          <w:rPr>
            <w:rStyle w:val="Hyperlinkki"/>
            <w:rFonts w:ascii="Arial" w:hAnsi="Arial"/>
            <w:sz w:val="20"/>
          </w:rPr>
          <w:t>Kommunikationsministeriets publikationer 9/2018</w:t>
        </w:r>
      </w:hyperlink>
      <w:r>
        <w:rPr>
          <w:rFonts w:ascii="Arial" w:hAnsi="Arial"/>
          <w:sz w:val="20"/>
        </w:rPr>
        <w:t xml:space="preserve">) </w:t>
      </w:r>
      <w:r>
        <w:t>publicerades 14.9.2018 och den innehåller tre alternativa scenarier (stigar) för att nå nollutsläpp av växthusgaser från trafiken.</w:t>
      </w:r>
      <w:r>
        <w:rPr>
          <w:rFonts w:ascii="Arial" w:hAnsi="Arial"/>
          <w:sz w:val="20"/>
        </w:rPr>
        <w:t xml:space="preserve"> Särskilt SERVICE-stigen innehåller centrala metoder för mobilitetsstyrning som kan göra det lättare att nå utsläppsmålen.  </w:t>
      </w:r>
    </w:p>
    <w:p w14:paraId="055CF349" w14:textId="77777777" w:rsidR="00F5582C" w:rsidRDefault="00F5582C" w:rsidP="002C44DE">
      <w:pPr>
        <w:pStyle w:val="Leiptekstisisennys"/>
        <w:rPr>
          <w:rFonts w:ascii="Arial" w:hAnsi="Arial" w:cs="Arial"/>
          <w:sz w:val="20"/>
        </w:rPr>
      </w:pPr>
    </w:p>
    <w:p w14:paraId="2E642CEC" w14:textId="4B9BE5B9" w:rsidR="00F5582C" w:rsidRDefault="001123F2" w:rsidP="002C44DE">
      <w:pPr>
        <w:pStyle w:val="Leiptekstisisennys"/>
        <w:rPr>
          <w:rFonts w:ascii="Arial" w:hAnsi="Arial" w:cs="Arial"/>
          <w:sz w:val="20"/>
        </w:rPr>
      </w:pPr>
      <w:r>
        <w:rPr>
          <w:rFonts w:ascii="Arial" w:hAnsi="Arial"/>
          <w:sz w:val="20"/>
        </w:rPr>
        <w:t>I detta scenario ligger tyngdpunkten på att minska utsläppen främst genom att reducera  transportarbetet som ger upphov till utsläpp, eftersom cirka 90 procent av växthusgasutsläppen från trafiken i Finland kommer från vägtrafiken. Man strävar efter att minska vägtrafikens transportarbete i synnerhet i stadsregione</w:t>
      </w:r>
      <w:r w:rsidR="006B5CDD">
        <w:rPr>
          <w:rFonts w:ascii="Arial" w:hAnsi="Arial"/>
          <w:sz w:val="20"/>
        </w:rPr>
        <w:t xml:space="preserve">rna och i trafiken mellan dem. </w:t>
      </w:r>
      <w:r>
        <w:rPr>
          <w:rFonts w:ascii="Arial" w:hAnsi="Arial"/>
          <w:sz w:val="20"/>
        </w:rPr>
        <w:t>För persontrafikens del strävar man efter att få till stånd en ökning inom delade mobilitetstjänster, kollektivtrafik, gång- och cykeltrafik samt tjänster som kombinerar dessa.</w:t>
      </w:r>
    </w:p>
    <w:p w14:paraId="2DB6DE3F" w14:textId="7DF196FE" w:rsidR="00740B6F" w:rsidRPr="00C06987" w:rsidRDefault="00740B6F" w:rsidP="002C44DE">
      <w:pPr>
        <w:pStyle w:val="Leiptekstisisennys"/>
        <w:rPr>
          <w:rFonts w:ascii="Arial" w:hAnsi="Arial" w:cs="Arial"/>
          <w:sz w:val="20"/>
        </w:rPr>
      </w:pPr>
    </w:p>
    <w:p w14:paraId="5B78D261" w14:textId="77777777" w:rsidR="002C44DE" w:rsidRDefault="002C44DE" w:rsidP="002C44DE">
      <w:pPr>
        <w:pStyle w:val="Leiptekstisisennys"/>
        <w:ind w:left="0"/>
        <w:rPr>
          <w:rFonts w:ascii="Arial" w:hAnsi="Arial" w:cs="Arial"/>
          <w:b/>
          <w:sz w:val="20"/>
        </w:rPr>
      </w:pPr>
      <w:r>
        <w:rPr>
          <w:rFonts w:ascii="Arial" w:hAnsi="Arial"/>
          <w:b/>
          <w:sz w:val="20"/>
        </w:rPr>
        <w:t>Understödsmottagare och samarbetet mellan parterna</w:t>
      </w:r>
    </w:p>
    <w:p w14:paraId="452BB59E" w14:textId="77777777" w:rsidR="00C623D2" w:rsidRPr="00C06987" w:rsidRDefault="00C623D2" w:rsidP="002C44DE">
      <w:pPr>
        <w:pStyle w:val="Leiptekstisisennys"/>
        <w:ind w:left="0"/>
        <w:rPr>
          <w:rFonts w:ascii="Arial" w:hAnsi="Arial" w:cs="Arial"/>
          <w:b/>
          <w:sz w:val="20"/>
        </w:rPr>
      </w:pPr>
    </w:p>
    <w:p w14:paraId="38E35B32" w14:textId="77777777" w:rsidR="002C44DE" w:rsidRPr="00C06987" w:rsidRDefault="00FD0E04" w:rsidP="002C44DE">
      <w:pPr>
        <w:pStyle w:val="Leiptekstisisennys"/>
        <w:rPr>
          <w:rFonts w:ascii="Arial" w:hAnsi="Arial" w:cs="Arial"/>
          <w:sz w:val="20"/>
        </w:rPr>
      </w:pPr>
      <w:r>
        <w:rPr>
          <w:rFonts w:ascii="Arial" w:hAnsi="Arial"/>
          <w:sz w:val="20"/>
        </w:rPr>
        <w:t xml:space="preserve">Understöd för mobilitetsstyrning kan enligt förordningen beviljas till </w:t>
      </w:r>
    </w:p>
    <w:p w14:paraId="052E5D1E" w14:textId="77777777" w:rsidR="00C06987" w:rsidRDefault="002C44DE" w:rsidP="00D903E1">
      <w:pPr>
        <w:pStyle w:val="Leiptekstisisennys"/>
        <w:numPr>
          <w:ilvl w:val="0"/>
          <w:numId w:val="27"/>
        </w:numPr>
        <w:rPr>
          <w:rFonts w:ascii="Arial" w:hAnsi="Arial" w:cs="Arial"/>
          <w:sz w:val="20"/>
        </w:rPr>
      </w:pPr>
      <w:r>
        <w:rPr>
          <w:rFonts w:ascii="Arial" w:hAnsi="Arial"/>
          <w:sz w:val="20"/>
        </w:rPr>
        <w:t>kommuner</w:t>
      </w:r>
    </w:p>
    <w:p w14:paraId="5EB6F41B" w14:textId="77777777" w:rsidR="00C06987" w:rsidRDefault="00C06987" w:rsidP="00D903E1">
      <w:pPr>
        <w:pStyle w:val="Leiptekstisisennys"/>
        <w:numPr>
          <w:ilvl w:val="0"/>
          <w:numId w:val="27"/>
        </w:numPr>
        <w:rPr>
          <w:rFonts w:ascii="Arial" w:hAnsi="Arial" w:cs="Arial"/>
          <w:sz w:val="20"/>
        </w:rPr>
      </w:pPr>
      <w:r>
        <w:rPr>
          <w:rFonts w:ascii="Arial" w:hAnsi="Arial"/>
          <w:sz w:val="20"/>
        </w:rPr>
        <w:t>samkommuner</w:t>
      </w:r>
    </w:p>
    <w:p w14:paraId="2BBF9018" w14:textId="77777777" w:rsidR="002C44DE" w:rsidRPr="00C06987" w:rsidRDefault="002C44DE" w:rsidP="00D903E1">
      <w:pPr>
        <w:pStyle w:val="Leiptekstisisennys"/>
        <w:numPr>
          <w:ilvl w:val="0"/>
          <w:numId w:val="27"/>
        </w:numPr>
        <w:rPr>
          <w:rFonts w:ascii="Arial" w:hAnsi="Arial" w:cs="Arial"/>
          <w:sz w:val="20"/>
        </w:rPr>
      </w:pPr>
      <w:r>
        <w:rPr>
          <w:rFonts w:ascii="Arial" w:hAnsi="Arial"/>
          <w:sz w:val="20"/>
        </w:rPr>
        <w:t>andra allmännyttiga samfund</w:t>
      </w:r>
    </w:p>
    <w:p w14:paraId="6F07ABDA" w14:textId="77777777" w:rsidR="002C44DE" w:rsidRPr="00C06987" w:rsidRDefault="002C44DE" w:rsidP="002C44DE">
      <w:pPr>
        <w:pStyle w:val="Leiptekstisisennys"/>
        <w:rPr>
          <w:rFonts w:ascii="Arial" w:hAnsi="Arial" w:cs="Arial"/>
          <w:sz w:val="20"/>
        </w:rPr>
      </w:pPr>
    </w:p>
    <w:p w14:paraId="1458C0CF" w14:textId="6390F58B" w:rsidR="00240798" w:rsidRPr="00C06987" w:rsidRDefault="002C44DE" w:rsidP="006A6F85">
      <w:pPr>
        <w:pStyle w:val="Leiptekstisisennys"/>
        <w:jc w:val="both"/>
        <w:rPr>
          <w:rFonts w:ascii="Arial" w:hAnsi="Arial" w:cs="Arial"/>
          <w:sz w:val="20"/>
        </w:rPr>
      </w:pPr>
      <w:r>
        <w:rPr>
          <w:rFonts w:ascii="Arial" w:hAnsi="Arial"/>
          <w:sz w:val="20"/>
        </w:rPr>
        <w:t xml:space="preserve">De allmännyttiga samfunden kan bestå av till exempel olika nätverk, stiftelser eller föreningar som utövar mobilitetsstyrning. Allmännyttiga samfund definieras </w:t>
      </w:r>
      <w:r>
        <w:rPr>
          <w:rFonts w:ascii="Arial" w:hAnsi="Arial"/>
          <w:sz w:val="20"/>
        </w:rPr>
        <w:lastRenderedPageBreak/>
        <w:t xml:space="preserve">i § 22 i inkomstskattelagen och allmännyttiga samfund ska uppfylla denna definition. Statliga aktörer kan inte beviljas statsunderstöd och deras verksamhet kan inte heller finansieras med statsunderstöd. </w:t>
      </w:r>
    </w:p>
    <w:p w14:paraId="2BE98D5B" w14:textId="77777777" w:rsidR="00AA34F3" w:rsidRPr="00C06987" w:rsidRDefault="00AA34F3" w:rsidP="006A6F85">
      <w:pPr>
        <w:pStyle w:val="Leiptekstisisennys"/>
        <w:jc w:val="both"/>
        <w:rPr>
          <w:rFonts w:ascii="Arial" w:hAnsi="Arial" w:cs="Arial"/>
          <w:sz w:val="20"/>
        </w:rPr>
      </w:pPr>
    </w:p>
    <w:p w14:paraId="39E0B2D4" w14:textId="77777777" w:rsidR="009B37E6" w:rsidRDefault="00FD0E04" w:rsidP="006A6F85">
      <w:pPr>
        <w:pStyle w:val="Leiptekstisisennys"/>
        <w:jc w:val="both"/>
        <w:rPr>
          <w:rFonts w:ascii="Arial" w:hAnsi="Arial" w:cs="Arial"/>
          <w:sz w:val="20"/>
        </w:rPr>
      </w:pPr>
      <w:r>
        <w:rPr>
          <w:rFonts w:ascii="Arial" w:hAnsi="Arial"/>
          <w:sz w:val="20"/>
        </w:rPr>
        <w:t>Projekt kan genomföras och understöd sökas gemensamt av flera kommuner eller aktörer. Det är önskvärt att projekt som verkar inom samma område eller har samma tema samarbetar och gemensamt ansöker om understöd.</w:t>
      </w:r>
      <w:r>
        <w:t xml:space="preserve"> </w:t>
      </w:r>
      <w:r>
        <w:rPr>
          <w:rFonts w:ascii="Arial" w:hAnsi="Arial"/>
          <w:sz w:val="20"/>
        </w:rPr>
        <w:t>Särskilt regionala organisationer som främjar mobilitetsstyrning ska samarbeta regionalt.</w:t>
      </w:r>
    </w:p>
    <w:p w14:paraId="7C392F87" w14:textId="77777777" w:rsidR="00C623D2" w:rsidRDefault="00C623D2" w:rsidP="006A6F85">
      <w:pPr>
        <w:pStyle w:val="Leiptekstisisennys"/>
        <w:jc w:val="both"/>
        <w:rPr>
          <w:rFonts w:ascii="Arial" w:hAnsi="Arial" w:cs="Arial"/>
          <w:sz w:val="20"/>
        </w:rPr>
      </w:pPr>
    </w:p>
    <w:p w14:paraId="38E136F1" w14:textId="38895ABA" w:rsidR="00C623D2" w:rsidRDefault="00C623D2" w:rsidP="006A6F85">
      <w:pPr>
        <w:pStyle w:val="Leiptekstisisennys"/>
        <w:jc w:val="both"/>
        <w:rPr>
          <w:rFonts w:ascii="Arial" w:hAnsi="Arial" w:cs="Arial"/>
          <w:sz w:val="20"/>
        </w:rPr>
      </w:pPr>
      <w:r>
        <w:rPr>
          <w:rFonts w:ascii="Arial" w:hAnsi="Arial"/>
          <w:sz w:val="20"/>
        </w:rPr>
        <w:t>Med hjälp av statsunderstödet vill man stöda projekt som leder till verksamhets- och samarbetsformer inom mobilitetsstyrningen på de aktuella orterna och regionerna.</w:t>
      </w:r>
      <w:r>
        <w:t xml:space="preserve"> </w:t>
      </w:r>
      <w:r>
        <w:rPr>
          <w:rFonts w:ascii="Arial" w:hAnsi="Arial"/>
          <w:sz w:val="20"/>
        </w:rPr>
        <w:t>Des</w:t>
      </w:r>
      <w:r w:rsidR="006B5CDD">
        <w:rPr>
          <w:rFonts w:ascii="Arial" w:hAnsi="Arial"/>
          <w:sz w:val="20"/>
        </w:rPr>
        <w:t>sutom vill man stöda försök och ibruktagande</w:t>
      </w:r>
      <w:r>
        <w:rPr>
          <w:rFonts w:ascii="Arial" w:hAnsi="Arial"/>
          <w:sz w:val="20"/>
        </w:rPr>
        <w:t xml:space="preserve"> av nya tjänster. </w:t>
      </w:r>
      <w:r w:rsidR="006B5CDD" w:rsidRPr="006B5CDD">
        <w:rPr>
          <w:rFonts w:ascii="Arial" w:hAnsi="Arial"/>
          <w:sz w:val="20"/>
        </w:rPr>
        <w:t>Om många olika kommuner eller aktörer deltar i projektet räcker det i ansökningsskedet att parterna preliminärt har förbundit sig att delta i projektet, men uppgift</w:t>
      </w:r>
      <w:r w:rsidR="003572DB">
        <w:rPr>
          <w:rFonts w:ascii="Arial" w:hAnsi="Arial"/>
          <w:sz w:val="20"/>
        </w:rPr>
        <w:t>er</w:t>
      </w:r>
      <w:r w:rsidR="006B5CDD" w:rsidRPr="006B5CDD">
        <w:rPr>
          <w:rFonts w:ascii="Arial" w:hAnsi="Arial"/>
          <w:sz w:val="20"/>
        </w:rPr>
        <w:t xml:space="preserve"> om parternas bindande beslut krävs före beslu</w:t>
      </w:r>
      <w:r w:rsidR="003572DB">
        <w:rPr>
          <w:rFonts w:ascii="Arial" w:hAnsi="Arial"/>
          <w:sz w:val="20"/>
        </w:rPr>
        <w:t>tet</w:t>
      </w:r>
      <w:r w:rsidR="006B5CDD" w:rsidRPr="006B5CDD">
        <w:rPr>
          <w:rFonts w:ascii="Arial" w:hAnsi="Arial"/>
          <w:sz w:val="20"/>
        </w:rPr>
        <w:t xml:space="preserve"> om beviljande av understöd</w:t>
      </w:r>
      <w:r w:rsidR="003572DB">
        <w:rPr>
          <w:rFonts w:ascii="Arial" w:hAnsi="Arial"/>
          <w:sz w:val="20"/>
        </w:rPr>
        <w:t>.</w:t>
      </w:r>
    </w:p>
    <w:p w14:paraId="67EC8BC5" w14:textId="55AF9F05" w:rsidR="002C44DE" w:rsidRPr="00C06987" w:rsidRDefault="002C44DE" w:rsidP="00757A64">
      <w:pPr>
        <w:pStyle w:val="Leiptekstisisennys"/>
        <w:ind w:left="0"/>
        <w:rPr>
          <w:rFonts w:ascii="Arial" w:hAnsi="Arial" w:cs="Arial"/>
          <w:sz w:val="20"/>
        </w:rPr>
      </w:pPr>
    </w:p>
    <w:p w14:paraId="78BAE572" w14:textId="77777777" w:rsidR="002C44DE" w:rsidRPr="00C06987" w:rsidRDefault="00B94D8F" w:rsidP="002C44DE">
      <w:pPr>
        <w:pStyle w:val="Leiptekstisisennys"/>
        <w:ind w:left="0"/>
        <w:rPr>
          <w:rFonts w:ascii="Arial" w:hAnsi="Arial" w:cs="Arial"/>
          <w:b/>
          <w:sz w:val="20"/>
        </w:rPr>
      </w:pPr>
      <w:r>
        <w:rPr>
          <w:rFonts w:ascii="Arial" w:hAnsi="Arial"/>
          <w:b/>
          <w:sz w:val="20"/>
        </w:rPr>
        <w:t>Åtgärder som understöds</w:t>
      </w:r>
    </w:p>
    <w:p w14:paraId="63F6F743" w14:textId="396D8102" w:rsidR="00757A64" w:rsidRDefault="00757A64" w:rsidP="00757A64">
      <w:pPr>
        <w:pStyle w:val="Leiptekstisisennys"/>
        <w:rPr>
          <w:rFonts w:ascii="Arial" w:hAnsi="Arial" w:cs="Arial"/>
          <w:sz w:val="20"/>
        </w:rPr>
      </w:pPr>
    </w:p>
    <w:p w14:paraId="5CCD5F1C" w14:textId="254D0209" w:rsidR="00757A64" w:rsidRDefault="00757A64" w:rsidP="006A6F85">
      <w:pPr>
        <w:pStyle w:val="Leiptekstisisennys"/>
        <w:jc w:val="both"/>
        <w:rPr>
          <w:rFonts w:ascii="Arial" w:hAnsi="Arial" w:cs="Arial"/>
          <w:sz w:val="20"/>
        </w:rPr>
      </w:pPr>
      <w:r>
        <w:t xml:space="preserve">Bestämmelser om understödet finns i </w:t>
      </w:r>
      <w:hyperlink r:id="rId10" w:history="1">
        <w:r>
          <w:rPr>
            <w:rStyle w:val="Hyperlinkki"/>
            <w:rFonts w:ascii="Arial" w:hAnsi="Arial"/>
            <w:sz w:val="20"/>
          </w:rPr>
          <w:t>stat</w:t>
        </w:r>
        <w:r w:rsidR="00CE0C3F">
          <w:rPr>
            <w:rStyle w:val="Hyperlinkki"/>
            <w:rFonts w:ascii="Arial" w:hAnsi="Arial"/>
            <w:sz w:val="20"/>
          </w:rPr>
          <w:t>s</w:t>
        </w:r>
        <w:r>
          <w:rPr>
            <w:rStyle w:val="Hyperlinkki"/>
            <w:rFonts w:ascii="Arial" w:hAnsi="Arial"/>
            <w:sz w:val="20"/>
          </w:rPr>
          <w:t>rådets förordning om statsunderstöd för transportservice (509/2018).</w:t>
        </w:r>
      </w:hyperlink>
    </w:p>
    <w:p w14:paraId="21025B16" w14:textId="77777777" w:rsidR="00757A64" w:rsidRDefault="00757A64" w:rsidP="006A6F85">
      <w:pPr>
        <w:pStyle w:val="Leiptekstisisennys"/>
        <w:jc w:val="both"/>
        <w:rPr>
          <w:rFonts w:ascii="Arial" w:hAnsi="Arial" w:cs="Arial"/>
          <w:sz w:val="20"/>
        </w:rPr>
      </w:pPr>
    </w:p>
    <w:p w14:paraId="0C32D642" w14:textId="23201640" w:rsidR="002C44DE" w:rsidRPr="00C06987" w:rsidRDefault="0002594F" w:rsidP="006A6F85">
      <w:pPr>
        <w:pStyle w:val="Leiptekstisisennys"/>
        <w:jc w:val="both"/>
        <w:rPr>
          <w:rFonts w:ascii="Arial" w:hAnsi="Arial" w:cs="Arial"/>
          <w:sz w:val="20"/>
        </w:rPr>
      </w:pPr>
      <w:r>
        <w:rPr>
          <w:rFonts w:ascii="Arial" w:hAnsi="Arial"/>
          <w:sz w:val="20"/>
        </w:rPr>
        <w:t>Statsunderstöd kan beviljas till högst 75 procent av de godtagbara kostnaderna för verksamhet inom mobilitetsstyrning. Om projektet utöver detta understöd också får annat statsunderstöd eller motsvarande stöd, får den totala mängden statsunderstöd inte överstiga 75 procent av de totala kostnaderna.</w:t>
      </w:r>
    </w:p>
    <w:p w14:paraId="155246B2" w14:textId="77777777" w:rsidR="002C44DE" w:rsidRPr="00C06987" w:rsidRDefault="002C44DE" w:rsidP="006A6F85">
      <w:pPr>
        <w:pStyle w:val="Leiptekstisisennys"/>
        <w:jc w:val="both"/>
        <w:rPr>
          <w:rFonts w:ascii="Arial" w:hAnsi="Arial" w:cs="Arial"/>
          <w:sz w:val="20"/>
        </w:rPr>
      </w:pPr>
    </w:p>
    <w:p w14:paraId="106ECE4B" w14:textId="7B779304" w:rsidR="00550F73" w:rsidRPr="00C06987" w:rsidRDefault="002C44DE" w:rsidP="006A6F85">
      <w:pPr>
        <w:pStyle w:val="Leiptekstisisennys"/>
        <w:jc w:val="both"/>
        <w:rPr>
          <w:rFonts w:ascii="Arial" w:hAnsi="Arial" w:cs="Arial"/>
          <w:sz w:val="20"/>
        </w:rPr>
      </w:pPr>
      <w:r>
        <w:rPr>
          <w:rFonts w:ascii="Arial" w:hAnsi="Arial"/>
          <w:sz w:val="20"/>
        </w:rPr>
        <w:t xml:space="preserve">Till de godtagbara kostnaderna för verksamhet inom mobilitetsstyrning hör planering, projektledning och kostnaderna för att genomföra annan anknytande verksamhet. Kostnaderna som berättigar till statsunderstöd ska basera sig på faktiska kostnader och verifieras i bokföringen. Kostnaderna som är berättigade till statsunderstöd bör uppstå under 2019. </w:t>
      </w:r>
    </w:p>
    <w:p w14:paraId="05ECCC7F" w14:textId="00755393" w:rsidR="00FD0E04" w:rsidRDefault="00FD0E04" w:rsidP="002C44DE">
      <w:pPr>
        <w:pStyle w:val="Leiptekstisisennys"/>
        <w:rPr>
          <w:rFonts w:ascii="Arial" w:hAnsi="Arial" w:cs="Arial"/>
          <w:sz w:val="20"/>
        </w:rPr>
      </w:pPr>
    </w:p>
    <w:p w14:paraId="5E6D6106" w14:textId="52F9E917" w:rsidR="00F5582C" w:rsidRDefault="00CA0BDA" w:rsidP="002C44DE">
      <w:pPr>
        <w:pStyle w:val="Leiptekstisisennys"/>
        <w:rPr>
          <w:rFonts w:ascii="Arial" w:hAnsi="Arial" w:cs="Arial"/>
          <w:sz w:val="20"/>
        </w:rPr>
      </w:pPr>
      <w:r>
        <w:rPr>
          <w:rStyle w:val="Korostus"/>
          <w:rFonts w:ascii="Arial" w:hAnsi="Arial"/>
          <w:i w:val="0"/>
          <w:sz w:val="20"/>
        </w:rPr>
        <w:t>Med understödet kan man stöda verksamhet</w:t>
      </w:r>
      <w:r>
        <w:rPr>
          <w:rStyle w:val="Korostus"/>
          <w:rFonts w:ascii="Arial" w:hAnsi="Arial"/>
          <w:sz w:val="20"/>
        </w:rPr>
        <w:t xml:space="preserve"> </w:t>
      </w:r>
      <w:r>
        <w:rPr>
          <w:rFonts w:ascii="Arial" w:hAnsi="Arial"/>
          <w:sz w:val="20"/>
        </w:rPr>
        <w:t xml:space="preserve"> med syfte att påverka människornas val av färdsätt genom kunskapsmässig styrning, marknadsföring, försök med tjänster och utvecklande av tjänsterna. De understödda projektens resultat och verksamhetsformer ska ha ett så brett verkningsområde som möjligt och de ska också kunna tillämpas på andra ställen. I projekten strävar man efter kontinuitet och ansökningarna bör innehålla en beskrivning av hur man planerat att fortsätta verksamheten efter att statsunderstödet beviljats.</w:t>
      </w:r>
    </w:p>
    <w:p w14:paraId="39D63F63" w14:textId="6396A88E" w:rsidR="00CA0BDA" w:rsidRDefault="00CA0BDA" w:rsidP="002C44DE">
      <w:pPr>
        <w:pStyle w:val="Leiptekstisisennys"/>
        <w:rPr>
          <w:rFonts w:ascii="Arial" w:hAnsi="Arial" w:cs="Arial"/>
          <w:sz w:val="20"/>
        </w:rPr>
      </w:pPr>
    </w:p>
    <w:p w14:paraId="6A0ADA0D" w14:textId="77777777" w:rsidR="005E0DF0" w:rsidRDefault="0002594F" w:rsidP="005E0DF0">
      <w:pPr>
        <w:pStyle w:val="Leiptekstisisennys"/>
        <w:rPr>
          <w:rFonts w:ascii="Arial" w:hAnsi="Arial" w:cs="Arial"/>
          <w:sz w:val="20"/>
        </w:rPr>
      </w:pPr>
      <w:r>
        <w:rPr>
          <w:rFonts w:ascii="Arial" w:hAnsi="Arial"/>
          <w:sz w:val="20"/>
        </w:rPr>
        <w:t>Understöd kan till exempel beviljas för följande kostnader:</w:t>
      </w:r>
    </w:p>
    <w:p w14:paraId="12594D9C" w14:textId="77777777" w:rsidR="005E0DF0" w:rsidRDefault="005E0DF0" w:rsidP="005E0DF0">
      <w:pPr>
        <w:pStyle w:val="Leiptekstisisennys"/>
        <w:rPr>
          <w:rFonts w:ascii="Arial" w:hAnsi="Arial" w:cs="Arial"/>
          <w:sz w:val="20"/>
        </w:rPr>
      </w:pPr>
    </w:p>
    <w:p w14:paraId="3A08F43F" w14:textId="377A020F" w:rsidR="005E0DF0" w:rsidRDefault="005E0DF0" w:rsidP="005E0DF0">
      <w:pPr>
        <w:pStyle w:val="Leiptekstisisennys"/>
        <w:numPr>
          <w:ilvl w:val="0"/>
          <w:numId w:val="32"/>
        </w:numPr>
        <w:rPr>
          <w:rFonts w:ascii="Arial" w:hAnsi="Arial" w:cs="Arial"/>
          <w:sz w:val="20"/>
        </w:rPr>
      </w:pPr>
      <w:r>
        <w:rPr>
          <w:rFonts w:ascii="Arial" w:hAnsi="Arial"/>
          <w:sz w:val="20"/>
        </w:rPr>
        <w:t>Understödsmottagarens personalutgifter</w:t>
      </w:r>
    </w:p>
    <w:p w14:paraId="3BDAE469" w14:textId="08F7B0A0" w:rsidR="005E0DF0" w:rsidRDefault="00CE0C3F" w:rsidP="005E0DF0">
      <w:pPr>
        <w:pStyle w:val="Leiptekstisisennys"/>
        <w:numPr>
          <w:ilvl w:val="1"/>
          <w:numId w:val="26"/>
        </w:numPr>
        <w:rPr>
          <w:rFonts w:ascii="Arial" w:hAnsi="Arial" w:cs="Arial"/>
          <w:sz w:val="20"/>
        </w:rPr>
      </w:pPr>
      <w:r>
        <w:rPr>
          <w:rFonts w:ascii="Arial" w:hAnsi="Arial"/>
          <w:sz w:val="20"/>
        </w:rPr>
        <w:t>l</w:t>
      </w:r>
      <w:r w:rsidR="00270C2A">
        <w:rPr>
          <w:rFonts w:ascii="Arial" w:hAnsi="Arial"/>
          <w:sz w:val="20"/>
        </w:rPr>
        <w:t>önekostnader för projektpersoner eller en person som arbetar inom ett mobilitetsstyrningsprojekt</w:t>
      </w:r>
      <w:r>
        <w:rPr>
          <w:rFonts w:ascii="Arial" w:hAnsi="Arial"/>
          <w:sz w:val="20"/>
        </w:rPr>
        <w:t>.</w:t>
      </w:r>
      <w:r w:rsidR="00270C2A">
        <w:rPr>
          <w:rFonts w:ascii="Arial" w:hAnsi="Arial"/>
          <w:sz w:val="20"/>
        </w:rPr>
        <w:t xml:space="preserve"> Lönekostnaderna kan vara kostnader för personal som är fast anställd eller anställd för ett projekt</w:t>
      </w:r>
    </w:p>
    <w:p w14:paraId="637CC4D3" w14:textId="7CAE0AA2" w:rsidR="00C06987" w:rsidRDefault="002B5E1E" w:rsidP="005E0DF0">
      <w:pPr>
        <w:pStyle w:val="Leiptekstisisennys"/>
        <w:numPr>
          <w:ilvl w:val="1"/>
          <w:numId w:val="26"/>
        </w:numPr>
        <w:rPr>
          <w:rFonts w:ascii="Arial" w:hAnsi="Arial" w:cs="Arial"/>
          <w:sz w:val="20"/>
        </w:rPr>
      </w:pPr>
      <w:r>
        <w:rPr>
          <w:rFonts w:ascii="Arial" w:hAnsi="Arial"/>
          <w:sz w:val="20"/>
        </w:rPr>
        <w:t>För dessa kostnader bör man fylla i en blankett för arbetstidsuppföljning, om man ansöker om utbetalning av statsunderstöd för dessa.</w:t>
      </w:r>
    </w:p>
    <w:p w14:paraId="3A30357D" w14:textId="77777777" w:rsidR="005E0DF0" w:rsidRDefault="00897EC7" w:rsidP="00D903E1">
      <w:pPr>
        <w:pStyle w:val="Leiptekstisisennys"/>
        <w:numPr>
          <w:ilvl w:val="0"/>
          <w:numId w:val="26"/>
        </w:numPr>
        <w:rPr>
          <w:rFonts w:ascii="Arial" w:hAnsi="Arial" w:cs="Arial"/>
          <w:sz w:val="20"/>
        </w:rPr>
      </w:pPr>
      <w:r>
        <w:rPr>
          <w:rFonts w:ascii="Arial" w:hAnsi="Arial"/>
          <w:sz w:val="20"/>
        </w:rPr>
        <w:t>Inköp av tjänster</w:t>
      </w:r>
    </w:p>
    <w:p w14:paraId="383B3A26" w14:textId="63D8DD24" w:rsidR="005E0DF0" w:rsidRDefault="00CE0C3F" w:rsidP="005E0DF0">
      <w:pPr>
        <w:pStyle w:val="Leiptekstisisennys"/>
        <w:numPr>
          <w:ilvl w:val="1"/>
          <w:numId w:val="26"/>
        </w:numPr>
        <w:rPr>
          <w:rFonts w:ascii="Arial" w:hAnsi="Arial" w:cs="Arial"/>
          <w:sz w:val="20"/>
        </w:rPr>
      </w:pPr>
      <w:r>
        <w:rPr>
          <w:rFonts w:ascii="Arial" w:hAnsi="Arial"/>
          <w:sz w:val="20"/>
        </w:rPr>
        <w:t>k</w:t>
      </w:r>
      <w:r w:rsidR="00757A64">
        <w:rPr>
          <w:rFonts w:ascii="Arial" w:hAnsi="Arial"/>
          <w:sz w:val="20"/>
        </w:rPr>
        <w:t xml:space="preserve">onsulttjänster, sakkunnigtjänster, planering och utredning av tjänster samt undersökningar </w:t>
      </w:r>
    </w:p>
    <w:p w14:paraId="3C1C1C52" w14:textId="19B0961C" w:rsidR="005E0DF0" w:rsidRDefault="00CE0C3F" w:rsidP="005E0DF0">
      <w:pPr>
        <w:pStyle w:val="Leiptekstisisennys"/>
        <w:numPr>
          <w:ilvl w:val="1"/>
          <w:numId w:val="26"/>
        </w:numPr>
        <w:rPr>
          <w:rFonts w:ascii="Arial" w:hAnsi="Arial" w:cs="Arial"/>
          <w:sz w:val="20"/>
        </w:rPr>
      </w:pPr>
      <w:r>
        <w:rPr>
          <w:rFonts w:ascii="Arial" w:hAnsi="Arial"/>
          <w:sz w:val="20"/>
        </w:rPr>
        <w:lastRenderedPageBreak/>
        <w:t>t</w:t>
      </w:r>
      <w:r w:rsidR="005E0DF0">
        <w:rPr>
          <w:rFonts w:ascii="Arial" w:hAnsi="Arial"/>
          <w:sz w:val="20"/>
        </w:rPr>
        <w:t>ryck-, annonserings- och marknadsföringstjä</w:t>
      </w:r>
      <w:r>
        <w:rPr>
          <w:rFonts w:ascii="Arial" w:hAnsi="Arial"/>
          <w:sz w:val="20"/>
        </w:rPr>
        <w:t>ns</w:t>
      </w:r>
      <w:r w:rsidR="005E0DF0">
        <w:rPr>
          <w:rFonts w:ascii="Arial" w:hAnsi="Arial"/>
          <w:sz w:val="20"/>
        </w:rPr>
        <w:t xml:space="preserve">ter </w:t>
      </w:r>
    </w:p>
    <w:p w14:paraId="4497C225" w14:textId="57FE28FF" w:rsidR="002B48E9" w:rsidRPr="005E0DF0" w:rsidRDefault="00CE0C3F" w:rsidP="005E0DF0">
      <w:pPr>
        <w:pStyle w:val="Leiptekstisisennys"/>
        <w:numPr>
          <w:ilvl w:val="1"/>
          <w:numId w:val="26"/>
        </w:numPr>
        <w:rPr>
          <w:rFonts w:ascii="Arial" w:hAnsi="Arial" w:cs="Arial"/>
          <w:sz w:val="20"/>
        </w:rPr>
      </w:pPr>
      <w:r>
        <w:rPr>
          <w:rFonts w:ascii="Arial" w:hAnsi="Arial"/>
          <w:sz w:val="20"/>
        </w:rPr>
        <w:t>k</w:t>
      </w:r>
      <w:r w:rsidR="005E0DF0">
        <w:rPr>
          <w:rFonts w:ascii="Arial" w:hAnsi="Arial"/>
          <w:sz w:val="20"/>
        </w:rPr>
        <w:t xml:space="preserve">ostnader i anknytning till att mobilitetstjänster tas i bruk och pilotstudier om dem. </w:t>
      </w:r>
    </w:p>
    <w:p w14:paraId="225DBEC3" w14:textId="77777777" w:rsidR="005E0DF0" w:rsidRDefault="00897EC7" w:rsidP="00D903E1">
      <w:pPr>
        <w:pStyle w:val="Leiptekstisisennys"/>
        <w:numPr>
          <w:ilvl w:val="0"/>
          <w:numId w:val="26"/>
        </w:numPr>
        <w:rPr>
          <w:rFonts w:ascii="Arial" w:hAnsi="Arial" w:cs="Arial"/>
          <w:sz w:val="20"/>
        </w:rPr>
      </w:pPr>
      <w:r>
        <w:rPr>
          <w:rFonts w:ascii="Arial" w:hAnsi="Arial"/>
          <w:sz w:val="20"/>
        </w:rPr>
        <w:t xml:space="preserve">Material, förnödenheter och varor för projektet. </w:t>
      </w:r>
    </w:p>
    <w:p w14:paraId="369D2D44" w14:textId="5BE4D10E" w:rsidR="005E0DF0" w:rsidRDefault="00CE0C3F" w:rsidP="005E0DF0">
      <w:pPr>
        <w:pStyle w:val="Leiptekstisisennys"/>
        <w:numPr>
          <w:ilvl w:val="1"/>
          <w:numId w:val="26"/>
        </w:numPr>
        <w:rPr>
          <w:rFonts w:ascii="Arial" w:hAnsi="Arial" w:cs="Arial"/>
          <w:sz w:val="20"/>
        </w:rPr>
      </w:pPr>
      <w:r>
        <w:rPr>
          <w:rFonts w:ascii="Arial" w:hAnsi="Arial"/>
          <w:sz w:val="20"/>
        </w:rPr>
        <w:t>i</w:t>
      </w:r>
      <w:r w:rsidR="005E0DF0">
        <w:rPr>
          <w:rFonts w:ascii="Arial" w:hAnsi="Arial"/>
          <w:sz w:val="20"/>
        </w:rPr>
        <w:t xml:space="preserve"> regel får kostnaderna för material, förnödenheter och varor utgöra högst 10 % av projektets totala kostnader. Beslut om anskaffning av projektets material, förnödenheter och varor fattas enligt prövning.</w:t>
      </w:r>
    </w:p>
    <w:p w14:paraId="0CFFEA13" w14:textId="23BE8844" w:rsidR="002B48E9" w:rsidRPr="0072332C" w:rsidRDefault="00CE0C3F" w:rsidP="005E0DF0">
      <w:pPr>
        <w:pStyle w:val="Leiptekstisisennys"/>
        <w:numPr>
          <w:ilvl w:val="1"/>
          <w:numId w:val="26"/>
        </w:numPr>
        <w:rPr>
          <w:rFonts w:ascii="Arial" w:hAnsi="Arial" w:cs="Arial"/>
          <w:sz w:val="20"/>
        </w:rPr>
      </w:pPr>
      <w:r>
        <w:rPr>
          <w:rFonts w:ascii="Arial" w:hAnsi="Arial"/>
          <w:sz w:val="20"/>
        </w:rPr>
        <w:t>u</w:t>
      </w:r>
      <w:r w:rsidR="002C6DE0">
        <w:rPr>
          <w:rFonts w:ascii="Arial" w:hAnsi="Arial"/>
          <w:sz w:val="20"/>
        </w:rPr>
        <w:t xml:space="preserve">nderstöd beviljas inte för anskaffning av elcyklar och motsvarande utrustning </w:t>
      </w:r>
    </w:p>
    <w:p w14:paraId="50C38C34" w14:textId="77777777" w:rsidR="00403079" w:rsidRDefault="00897EC7" w:rsidP="00D903E1">
      <w:pPr>
        <w:pStyle w:val="Leiptekstisisennys"/>
        <w:numPr>
          <w:ilvl w:val="0"/>
          <w:numId w:val="26"/>
        </w:numPr>
        <w:rPr>
          <w:rFonts w:ascii="Arial" w:hAnsi="Arial" w:cs="Arial"/>
          <w:sz w:val="20"/>
        </w:rPr>
      </w:pPr>
      <w:r>
        <w:rPr>
          <w:rFonts w:ascii="Arial" w:hAnsi="Arial"/>
          <w:sz w:val="20"/>
        </w:rPr>
        <w:t>Marknadsförings- och kommunikationskostnader</w:t>
      </w:r>
    </w:p>
    <w:p w14:paraId="7366C02B" w14:textId="77777777" w:rsidR="005E0DF0" w:rsidRDefault="00897EC7" w:rsidP="00D903E1">
      <w:pPr>
        <w:pStyle w:val="Leiptekstisisennys"/>
        <w:numPr>
          <w:ilvl w:val="0"/>
          <w:numId w:val="26"/>
        </w:numPr>
        <w:rPr>
          <w:rFonts w:ascii="Arial" w:hAnsi="Arial" w:cs="Arial"/>
          <w:sz w:val="20"/>
        </w:rPr>
      </w:pPr>
      <w:r>
        <w:rPr>
          <w:rFonts w:ascii="Arial" w:hAnsi="Arial"/>
          <w:sz w:val="20"/>
        </w:rPr>
        <w:t>Resekostnader</w:t>
      </w:r>
    </w:p>
    <w:p w14:paraId="0C1B1808" w14:textId="32DCA849" w:rsidR="005E0DF0" w:rsidRDefault="00CE0C3F" w:rsidP="005E0DF0">
      <w:pPr>
        <w:pStyle w:val="Leiptekstisisennys"/>
        <w:numPr>
          <w:ilvl w:val="1"/>
          <w:numId w:val="26"/>
        </w:numPr>
        <w:rPr>
          <w:rFonts w:ascii="Arial" w:hAnsi="Arial" w:cs="Arial"/>
          <w:sz w:val="20"/>
        </w:rPr>
      </w:pPr>
      <w:r>
        <w:rPr>
          <w:rFonts w:ascii="Arial" w:hAnsi="Arial"/>
          <w:sz w:val="20"/>
        </w:rPr>
        <w:t>statsunderstöd kan beviljas f</w:t>
      </w:r>
      <w:r w:rsidR="00A71C52">
        <w:rPr>
          <w:rFonts w:ascii="Arial" w:hAnsi="Arial"/>
          <w:sz w:val="20"/>
        </w:rPr>
        <w:t>ör sådana resekostnader som på ett väsentligt sätt berör p</w:t>
      </w:r>
      <w:r>
        <w:rPr>
          <w:rFonts w:ascii="Arial" w:hAnsi="Arial"/>
          <w:sz w:val="20"/>
        </w:rPr>
        <w:t>rojektet och dess genomförande</w:t>
      </w:r>
    </w:p>
    <w:p w14:paraId="78E694A8" w14:textId="39BFE59C" w:rsidR="00C06987" w:rsidRDefault="005E0DF0" w:rsidP="005E0DF0">
      <w:pPr>
        <w:pStyle w:val="Leiptekstisisennys"/>
        <w:numPr>
          <w:ilvl w:val="1"/>
          <w:numId w:val="26"/>
        </w:numPr>
        <w:rPr>
          <w:rFonts w:ascii="Arial" w:hAnsi="Arial" w:cs="Arial"/>
          <w:sz w:val="20"/>
        </w:rPr>
      </w:pPr>
      <w:r>
        <w:rPr>
          <w:rFonts w:ascii="Arial" w:hAnsi="Arial"/>
          <w:sz w:val="20"/>
        </w:rPr>
        <w:t>resor till seminarier och utlandsresor ska på ett centralt sätt beröra projektets innehåll (till exempel presentation av projektet)</w:t>
      </w:r>
    </w:p>
    <w:p w14:paraId="334A70FA" w14:textId="77777777" w:rsidR="00CA0BDA" w:rsidRDefault="00CA0BDA" w:rsidP="008C3571">
      <w:pPr>
        <w:pStyle w:val="Leiptekstisisennys"/>
        <w:rPr>
          <w:rFonts w:ascii="Arial" w:hAnsi="Arial" w:cs="Arial"/>
          <w:sz w:val="20"/>
        </w:rPr>
      </w:pPr>
    </w:p>
    <w:p w14:paraId="422B4A8C" w14:textId="64DD580E" w:rsidR="00CA0BDA" w:rsidRDefault="008C3571" w:rsidP="008C3571">
      <w:pPr>
        <w:pStyle w:val="Leiptekstisisennys"/>
        <w:rPr>
          <w:rFonts w:ascii="Arial" w:hAnsi="Arial" w:cs="Arial"/>
          <w:sz w:val="20"/>
        </w:rPr>
      </w:pPr>
      <w:r>
        <w:rPr>
          <w:rFonts w:ascii="Arial" w:hAnsi="Arial"/>
          <w:sz w:val="20"/>
        </w:rPr>
        <w:t>I ansökningsskedet ska det finnas en tydligt specificerad kostnadsfördelning mellan både projektets åtgärder och mellan dess parter. Tjänsteanskaffningar, samt materialen, förnödenheterna och varorna ska specificeras i ansökan.</w:t>
      </w:r>
    </w:p>
    <w:p w14:paraId="724E6C84" w14:textId="77777777" w:rsidR="00897EC7" w:rsidRDefault="00897EC7" w:rsidP="002C44DE">
      <w:pPr>
        <w:pStyle w:val="Leiptekstisisennys"/>
        <w:rPr>
          <w:rFonts w:ascii="Arial" w:hAnsi="Arial" w:cs="Arial"/>
          <w:sz w:val="20"/>
        </w:rPr>
      </w:pPr>
    </w:p>
    <w:p w14:paraId="45A5FB3D" w14:textId="77777777" w:rsidR="00897EC7" w:rsidRDefault="0002594F" w:rsidP="002C44DE">
      <w:pPr>
        <w:pStyle w:val="Leiptekstisisennys"/>
        <w:rPr>
          <w:rFonts w:ascii="Arial" w:hAnsi="Arial" w:cs="Arial"/>
          <w:sz w:val="20"/>
        </w:rPr>
      </w:pPr>
      <w:r>
        <w:rPr>
          <w:rFonts w:ascii="Arial" w:hAnsi="Arial"/>
          <w:sz w:val="20"/>
        </w:rPr>
        <w:t>Understöd beviljas inte för följande kostnader:</w:t>
      </w:r>
    </w:p>
    <w:p w14:paraId="0BA43399" w14:textId="3C768C40" w:rsidR="002C44DE" w:rsidRDefault="001A4032" w:rsidP="00D903E1">
      <w:pPr>
        <w:pStyle w:val="Leiptekstisisennys"/>
        <w:numPr>
          <w:ilvl w:val="0"/>
          <w:numId w:val="29"/>
        </w:numPr>
        <w:rPr>
          <w:rFonts w:ascii="Arial" w:hAnsi="Arial" w:cs="Arial"/>
          <w:sz w:val="20"/>
        </w:rPr>
      </w:pPr>
      <w:r>
        <w:rPr>
          <w:rFonts w:ascii="Arial" w:hAnsi="Arial"/>
          <w:sz w:val="20"/>
        </w:rPr>
        <w:t>Köp av kollektivtrafik (trafikering) samt rabatt på (biljett)priset, användarspecifika mobilitetstjänstepaket</w:t>
      </w:r>
    </w:p>
    <w:p w14:paraId="355C1F4B" w14:textId="0B1D265C" w:rsidR="00550F73" w:rsidRPr="00E073FC" w:rsidRDefault="00550F73" w:rsidP="00D903E1">
      <w:pPr>
        <w:pStyle w:val="Leiptekstisisennys"/>
        <w:numPr>
          <w:ilvl w:val="0"/>
          <w:numId w:val="29"/>
        </w:numPr>
        <w:rPr>
          <w:rFonts w:ascii="Arial" w:hAnsi="Arial" w:cs="Arial"/>
          <w:sz w:val="20"/>
        </w:rPr>
      </w:pPr>
      <w:r>
        <w:rPr>
          <w:rFonts w:ascii="Arial" w:hAnsi="Arial"/>
          <w:sz w:val="20"/>
        </w:rPr>
        <w:t xml:space="preserve">Planering eller byggande av infrastruktur, till exempel byggande </w:t>
      </w:r>
      <w:r w:rsidR="001D19F1">
        <w:rPr>
          <w:rFonts w:ascii="Arial" w:hAnsi="Arial"/>
          <w:sz w:val="20"/>
        </w:rPr>
        <w:t>av infartsparkering för cyklar</w:t>
      </w:r>
    </w:p>
    <w:p w14:paraId="2A294841" w14:textId="2393B1A2" w:rsidR="00897EC7" w:rsidRPr="00E073FC" w:rsidRDefault="00897EC7" w:rsidP="00D903E1">
      <w:pPr>
        <w:pStyle w:val="Leiptekstisisennys"/>
        <w:numPr>
          <w:ilvl w:val="0"/>
          <w:numId w:val="29"/>
        </w:numPr>
        <w:rPr>
          <w:rFonts w:ascii="Arial" w:hAnsi="Arial" w:cs="Arial"/>
          <w:sz w:val="20"/>
        </w:rPr>
      </w:pPr>
      <w:r>
        <w:rPr>
          <w:rFonts w:ascii="Arial" w:hAnsi="Arial"/>
          <w:sz w:val="20"/>
        </w:rPr>
        <w:t xml:space="preserve">Anskaffning eller utvecklande av datasystem eller program, till exempel anskaffning eller utvecklande av applikationer </w:t>
      </w:r>
    </w:p>
    <w:p w14:paraId="0CC5AE72" w14:textId="77777777" w:rsidR="00550F73" w:rsidRDefault="00550F73" w:rsidP="00D903E1">
      <w:pPr>
        <w:pStyle w:val="Leiptekstisisennys"/>
        <w:numPr>
          <w:ilvl w:val="0"/>
          <w:numId w:val="29"/>
        </w:numPr>
        <w:rPr>
          <w:rFonts w:ascii="Arial" w:hAnsi="Arial" w:cs="Arial"/>
          <w:sz w:val="20"/>
        </w:rPr>
      </w:pPr>
      <w:r>
        <w:rPr>
          <w:rFonts w:ascii="Arial" w:hAnsi="Arial"/>
          <w:sz w:val="20"/>
        </w:rPr>
        <w:t>Genomförande av kommunernas basuppgifter, såsom bestämning av kollektivtrafikens servicenivå eller planering av transporter som kommunerna ersätter</w:t>
      </w:r>
    </w:p>
    <w:p w14:paraId="16C2142C" w14:textId="77777777" w:rsidR="006A6F85" w:rsidRDefault="006A6F85" w:rsidP="006A6F85">
      <w:pPr>
        <w:pStyle w:val="Leiptekstisisennys"/>
        <w:rPr>
          <w:rFonts w:ascii="Arial" w:hAnsi="Arial" w:cs="Arial"/>
          <w:sz w:val="20"/>
        </w:rPr>
      </w:pPr>
    </w:p>
    <w:p w14:paraId="2E8C9DC6" w14:textId="0416F42F" w:rsidR="006A6F85" w:rsidRPr="00F83E58" w:rsidRDefault="001979C1" w:rsidP="003F61F9">
      <w:pPr>
        <w:pStyle w:val="Leiptekstisisennys"/>
        <w:jc w:val="both"/>
        <w:rPr>
          <w:rFonts w:ascii="Arial" w:hAnsi="Arial" w:cs="Arial"/>
          <w:sz w:val="20"/>
        </w:rPr>
      </w:pPr>
      <w:r>
        <w:rPr>
          <w:rFonts w:ascii="Arial" w:hAnsi="Arial"/>
          <w:sz w:val="20"/>
        </w:rPr>
        <w:t>Ovan nämnda faktorer kan ingå som en del i ett större projekt, där man ansöker om statsunderstöd för mobilitetsstyrning bara för en viss del  Till exempel, om anska</w:t>
      </w:r>
      <w:r w:rsidR="001D19F1">
        <w:rPr>
          <w:rFonts w:ascii="Arial" w:hAnsi="Arial"/>
          <w:sz w:val="20"/>
        </w:rPr>
        <w:t>ffning eller utveckling av data</w:t>
      </w:r>
      <w:r>
        <w:rPr>
          <w:rFonts w:ascii="Arial" w:hAnsi="Arial"/>
          <w:sz w:val="20"/>
        </w:rPr>
        <w:t>system ingår i ett projekt, kan man använda statsunderstödet för projektering, marknadsföring, utveckling av tjänsten, till exempel med hjälp av service design eller ibruktagande, men inte direkt för att anskaffa eller utveckla datasystem.</w:t>
      </w:r>
    </w:p>
    <w:p w14:paraId="0D0A7821" w14:textId="7CD013A3" w:rsidR="00CA0BDA" w:rsidRPr="00C06987" w:rsidRDefault="006265B2" w:rsidP="00CA0BDA">
      <w:pPr>
        <w:pStyle w:val="Otsikko1"/>
        <w:rPr>
          <w:rFonts w:cs="Arial"/>
        </w:rPr>
      </w:pPr>
      <w:r>
        <w:t>Ansökningsteman 2019</w:t>
      </w:r>
    </w:p>
    <w:p w14:paraId="36AAE65F" w14:textId="302E2F72" w:rsidR="00CA0BDA" w:rsidRDefault="00CA0BDA" w:rsidP="00CA0BDA">
      <w:pPr>
        <w:pStyle w:val="Leiptekstisisennys"/>
        <w:rPr>
          <w:rFonts w:ascii="Arial" w:hAnsi="Arial" w:cs="Arial"/>
          <w:sz w:val="20"/>
        </w:rPr>
      </w:pPr>
      <w:r>
        <w:rPr>
          <w:rFonts w:ascii="Arial" w:hAnsi="Arial"/>
          <w:sz w:val="20"/>
        </w:rPr>
        <w:t>Ansökningarna för 2019 ska helst gälla följande teman:</w:t>
      </w:r>
    </w:p>
    <w:p w14:paraId="7BFD73FA" w14:textId="77777777" w:rsidR="00A71C52" w:rsidRPr="001979C1" w:rsidRDefault="00A71C52" w:rsidP="00CA0BDA">
      <w:pPr>
        <w:pStyle w:val="Leiptekstisisennys"/>
        <w:rPr>
          <w:rFonts w:ascii="Arial" w:hAnsi="Arial" w:cs="Arial"/>
          <w:sz w:val="20"/>
        </w:rPr>
      </w:pPr>
    </w:p>
    <w:p w14:paraId="5559B19A" w14:textId="770CEB0C" w:rsidR="001275ED" w:rsidRPr="001275ED" w:rsidRDefault="00EF7835" w:rsidP="001275ED">
      <w:pPr>
        <w:pStyle w:val="Sis2"/>
        <w:numPr>
          <w:ilvl w:val="0"/>
          <w:numId w:val="31"/>
        </w:numPr>
        <w:ind w:right="417"/>
        <w:rPr>
          <w:rFonts w:cs="Arial"/>
          <w:szCs w:val="20"/>
        </w:rPr>
      </w:pPr>
      <w:r>
        <w:rPr>
          <w:b/>
          <w:szCs w:val="20"/>
        </w:rPr>
        <w:t>Inriktad marknadsföring.</w:t>
      </w:r>
      <w:r>
        <w:t xml:space="preserve"> Innovativa och målinriktade sätt som riktar sig till tydliga målgrupper och involverar användarna eller personifierade sätt att utföra marknadsföring, kommunikation och kampanjer om hållbar mobilitet. Kunskapsmässig styrning och marknadsföring som direkt strävar efter att minska personbil</w:t>
      </w:r>
      <w:r w:rsidR="00D50DCC">
        <w:t>s</w:t>
      </w:r>
      <w:r>
        <w:t>resorna.</w:t>
      </w:r>
    </w:p>
    <w:p w14:paraId="55549032" w14:textId="765BA62E" w:rsidR="00CA0BDA" w:rsidRPr="001275ED" w:rsidRDefault="005E0DF0" w:rsidP="001275ED">
      <w:pPr>
        <w:pStyle w:val="Sis2"/>
        <w:numPr>
          <w:ilvl w:val="0"/>
          <w:numId w:val="31"/>
        </w:numPr>
        <w:ind w:right="417"/>
        <w:rPr>
          <w:rFonts w:cs="Arial"/>
          <w:szCs w:val="20"/>
        </w:rPr>
      </w:pPr>
      <w:r>
        <w:rPr>
          <w:b/>
          <w:szCs w:val="20"/>
        </w:rPr>
        <w:t>Konsumentens hållbara mobilitetstjänster.</w:t>
      </w:r>
      <w:r>
        <w:t xml:space="preserve"> Testa, utveckla och ta i bruk konsumentinriktade mobilitetstjänster som främjar hållbar mobilitet samt att kombinera dessa till olika former av hållbar mobilitet. Dessa mobilitetstjänster ska vara en integrerad del av transportsystemet, kollektivtrafiksystemet, pla</w:t>
      </w:r>
      <w:r>
        <w:lastRenderedPageBreak/>
        <w:t xml:space="preserve">neringen av bostadsområden eller byggande av bostäder eller kontorsutrymmen. Exempel på mobilitetstjänster är kollektivtrafik, bildelning, samåkning, cykeltjänster, elcyklar. </w:t>
      </w:r>
    </w:p>
    <w:p w14:paraId="282CB38B" w14:textId="1AF3CAAB" w:rsidR="00CA0BDA" w:rsidRPr="001275ED" w:rsidRDefault="005E0DF0" w:rsidP="00CA0BDA">
      <w:pPr>
        <w:pStyle w:val="Sis2"/>
        <w:numPr>
          <w:ilvl w:val="0"/>
          <w:numId w:val="31"/>
        </w:numPr>
        <w:ind w:right="417"/>
        <w:rPr>
          <w:rFonts w:cs="Arial"/>
          <w:szCs w:val="20"/>
        </w:rPr>
      </w:pPr>
      <w:r>
        <w:rPr>
          <w:b/>
        </w:rPr>
        <w:t>Planer för hållbar mobilitet</w:t>
      </w:r>
      <w:r w:rsidR="001D19F1">
        <w:rPr>
          <w:b/>
        </w:rPr>
        <w:t>.</w:t>
      </w:r>
      <w:r>
        <w:t xml:space="preserve"> Övergripande planering av hållbar mobilitet i regionen eller kommunen, till exempel åtgärdsplaner och strategier eller parkeringspolicy för hållbar mobilitet.</w:t>
      </w:r>
    </w:p>
    <w:p w14:paraId="2A4CB765" w14:textId="23491A4C" w:rsidR="00CA0BDA" w:rsidRDefault="00CA0BDA" w:rsidP="00CA0BDA">
      <w:pPr>
        <w:pStyle w:val="Sis2"/>
        <w:ind w:right="417"/>
        <w:rPr>
          <w:rFonts w:cs="Arial"/>
          <w:szCs w:val="20"/>
        </w:rPr>
      </w:pPr>
    </w:p>
    <w:p w14:paraId="5472FC09" w14:textId="536C555B" w:rsidR="00CA0BDA" w:rsidRDefault="00CA0BDA" w:rsidP="00CA0BDA">
      <w:pPr>
        <w:pStyle w:val="Sis2"/>
        <w:ind w:left="2268" w:right="417"/>
        <w:rPr>
          <w:rFonts w:cs="Arial"/>
        </w:rPr>
      </w:pPr>
      <w:r>
        <w:t xml:space="preserve">Ansökan kan gälla också annan mobilitetsstyrningsverksamhet. </w:t>
      </w:r>
    </w:p>
    <w:p w14:paraId="638D7AD6" w14:textId="042D2F0F" w:rsidR="00AA34F3" w:rsidRPr="00C06987" w:rsidRDefault="00AA34F3" w:rsidP="00AA34F3">
      <w:pPr>
        <w:pStyle w:val="Otsikko1"/>
        <w:rPr>
          <w:rFonts w:cs="Arial"/>
        </w:rPr>
      </w:pPr>
      <w:r>
        <w:t>Understödets tidpunkt</w:t>
      </w:r>
    </w:p>
    <w:p w14:paraId="45AE4FA4" w14:textId="45BE6EDB" w:rsidR="00707675" w:rsidRPr="00707675" w:rsidRDefault="00C06987" w:rsidP="003F61F9">
      <w:pPr>
        <w:pStyle w:val="Leiptekstisisennys"/>
        <w:jc w:val="both"/>
        <w:rPr>
          <w:rFonts w:ascii="Arial" w:hAnsi="Arial" w:cs="Arial"/>
          <w:sz w:val="20"/>
        </w:rPr>
      </w:pPr>
      <w:r>
        <w:rPr>
          <w:rFonts w:ascii="Arial" w:hAnsi="Arial"/>
          <w:sz w:val="20"/>
        </w:rPr>
        <w:t>Understödet beviljas för åtgärder som vidtas 2019. Ansökan ska innehålla en beskrivning av projektets mål och innehåll samt av åtgärderna som ska vidtas under 2019. Ansökan om understöd lämnas in och beslut om beviljande fattas årligen inom Trafikverkets ramar för anslagen. När ett projekt påbörjas kan det ha uppstått kostnader redan innan beslutet om understöd fattas. Dessa kostnader kan godkännas som kostnader som berättigar till statsunderstöd om de har uppstått 2019.</w:t>
      </w:r>
    </w:p>
    <w:p w14:paraId="4B320FA2" w14:textId="77777777" w:rsidR="00C06987" w:rsidRDefault="00C06987" w:rsidP="003F61F9">
      <w:pPr>
        <w:pStyle w:val="Leiptekstisisennys"/>
        <w:jc w:val="both"/>
        <w:rPr>
          <w:rFonts w:ascii="Arial" w:hAnsi="Arial" w:cs="Arial"/>
          <w:sz w:val="20"/>
        </w:rPr>
      </w:pPr>
    </w:p>
    <w:p w14:paraId="5A8E9783" w14:textId="06C40398" w:rsidR="00C06987" w:rsidRDefault="00C06987" w:rsidP="003F61F9">
      <w:pPr>
        <w:pStyle w:val="Leiptekstisisennys"/>
        <w:jc w:val="both"/>
        <w:rPr>
          <w:rFonts w:ascii="Arial" w:hAnsi="Arial" w:cs="Arial"/>
          <w:sz w:val="20"/>
        </w:rPr>
      </w:pPr>
      <w:r>
        <w:rPr>
          <w:rFonts w:ascii="Arial" w:hAnsi="Arial"/>
          <w:sz w:val="20"/>
        </w:rPr>
        <w:t xml:space="preserve">Åtgärderna inom mobilitetsstyrningen vidtas ofta som en del av en mera omfattande åtgärdshelhet (se </w:t>
      </w:r>
      <w:r w:rsidR="001D19F1">
        <w:rPr>
          <w:rFonts w:ascii="Arial" w:hAnsi="Arial"/>
          <w:i/>
          <w:sz w:val="20"/>
        </w:rPr>
        <w:t>å</w:t>
      </w:r>
      <w:r>
        <w:rPr>
          <w:rFonts w:ascii="Arial" w:hAnsi="Arial"/>
          <w:i/>
          <w:sz w:val="20"/>
        </w:rPr>
        <w:t>tgärder som understöds</w:t>
      </w:r>
      <w:r>
        <w:rPr>
          <w:rFonts w:ascii="Arial" w:hAnsi="Arial"/>
          <w:sz w:val="20"/>
        </w:rPr>
        <w:t xml:space="preserve">) Om projektet hänför sig till en mångårig åtgärdshelhet eller mer omfattande åtgärdshelhet som genomförs 2019, kan man till ansökan bifoga en verksamhetsplan för helheten eller något motsvarande dokument som bakgrundsmaterial. I ansökan ska tydligt specificeras vilka åtgärder inom helheten som man har tänkt genomföra med anslagen för mobilitetsstyrning 2019 och hur finansieringen riktas till åtgärderna. </w:t>
      </w:r>
    </w:p>
    <w:p w14:paraId="2B575861" w14:textId="77777777" w:rsidR="00C06987" w:rsidRPr="00C06987" w:rsidRDefault="00C06987" w:rsidP="002C44DE">
      <w:pPr>
        <w:pStyle w:val="Leiptekstisisennys"/>
        <w:rPr>
          <w:rFonts w:ascii="Arial" w:hAnsi="Arial" w:cs="Arial"/>
          <w:sz w:val="20"/>
        </w:rPr>
      </w:pPr>
    </w:p>
    <w:p w14:paraId="50E64845" w14:textId="77777777" w:rsidR="002C44DE" w:rsidRPr="00C06987" w:rsidRDefault="002C44DE" w:rsidP="002C44DE">
      <w:pPr>
        <w:pStyle w:val="Leiptekstisisennys"/>
        <w:ind w:left="0"/>
        <w:rPr>
          <w:rFonts w:ascii="Arial" w:hAnsi="Arial" w:cs="Arial"/>
          <w:b/>
          <w:sz w:val="20"/>
        </w:rPr>
      </w:pPr>
      <w:r>
        <w:rPr>
          <w:rFonts w:ascii="Arial" w:hAnsi="Arial"/>
          <w:b/>
          <w:sz w:val="20"/>
        </w:rPr>
        <w:t>Ansökan om understöd</w:t>
      </w:r>
    </w:p>
    <w:p w14:paraId="2D6F6066" w14:textId="77777777" w:rsidR="002C44DE" w:rsidRPr="00C06987" w:rsidRDefault="002C44DE" w:rsidP="002C44DE">
      <w:pPr>
        <w:pStyle w:val="Leiptekstisisennys"/>
        <w:rPr>
          <w:rFonts w:ascii="Arial" w:hAnsi="Arial" w:cs="Arial"/>
          <w:sz w:val="20"/>
        </w:rPr>
      </w:pPr>
    </w:p>
    <w:p w14:paraId="277E0019" w14:textId="7213C92A" w:rsidR="002C44DE" w:rsidRPr="00C06987" w:rsidRDefault="002C44DE" w:rsidP="001979C1">
      <w:pPr>
        <w:pStyle w:val="Leiptekstisisennys"/>
        <w:rPr>
          <w:rFonts w:ascii="Arial" w:hAnsi="Arial" w:cs="Arial"/>
          <w:sz w:val="20"/>
        </w:rPr>
      </w:pPr>
      <w:r>
        <w:rPr>
          <w:rFonts w:ascii="Arial" w:hAnsi="Arial"/>
          <w:sz w:val="20"/>
        </w:rPr>
        <w:t xml:space="preserve">Ansökan om Trafikverkets understöd görs på en ansökningsblankett för detta ändamål. Understöd beviljas på basis av uppgifterna som getts på blanketten och i bilagorna. Blanketten ska fyllas i omsorgsfullt och tydligt. Nödvändiga bilagor ska fogas till ansökan. Detta </w:t>
      </w:r>
      <w:r w:rsidR="001D19F1">
        <w:rPr>
          <w:rFonts w:ascii="Arial" w:hAnsi="Arial"/>
          <w:sz w:val="20"/>
        </w:rPr>
        <w:t>påskyndar</w:t>
      </w:r>
      <w:r>
        <w:rPr>
          <w:rFonts w:ascii="Arial" w:hAnsi="Arial"/>
          <w:sz w:val="20"/>
        </w:rPr>
        <w:t xml:space="preserve"> behandlingen av </w:t>
      </w:r>
      <w:r w:rsidR="001D19F1">
        <w:rPr>
          <w:rFonts w:ascii="Arial" w:hAnsi="Arial"/>
          <w:sz w:val="20"/>
        </w:rPr>
        <w:t xml:space="preserve">ansökningarna om </w:t>
      </w:r>
      <w:r>
        <w:rPr>
          <w:rFonts w:ascii="Arial" w:hAnsi="Arial"/>
          <w:sz w:val="20"/>
        </w:rPr>
        <w:t>understöd</w:t>
      </w:r>
      <w:r w:rsidR="001D19F1">
        <w:rPr>
          <w:rFonts w:ascii="Arial" w:hAnsi="Arial"/>
          <w:sz w:val="20"/>
        </w:rPr>
        <w:t>.</w:t>
      </w:r>
    </w:p>
    <w:p w14:paraId="63FEA780" w14:textId="38A6700F" w:rsidR="00E073FC" w:rsidRPr="00C06987" w:rsidRDefault="00E073FC" w:rsidP="002C44DE">
      <w:pPr>
        <w:pStyle w:val="Leiptekstisisennys"/>
        <w:rPr>
          <w:rFonts w:ascii="Arial" w:hAnsi="Arial" w:cs="Arial"/>
          <w:sz w:val="20"/>
        </w:rPr>
      </w:pPr>
    </w:p>
    <w:p w14:paraId="6CD55D00" w14:textId="2FD4F7BF" w:rsidR="005E28CC" w:rsidRDefault="005E28CC" w:rsidP="002C44DE">
      <w:pPr>
        <w:pStyle w:val="Leiptekstisisennys"/>
        <w:rPr>
          <w:rFonts w:ascii="Arial" w:hAnsi="Arial" w:cs="Arial"/>
          <w:sz w:val="20"/>
        </w:rPr>
      </w:pPr>
      <w:r>
        <w:rPr>
          <w:rFonts w:ascii="Arial" w:hAnsi="Arial"/>
          <w:sz w:val="20"/>
        </w:rPr>
        <w:t>Innan ansökan om understöd lämnas in</w:t>
      </w:r>
      <w:bookmarkStart w:id="0" w:name="_GoBack"/>
      <w:bookmarkEnd w:id="0"/>
      <w:r>
        <w:rPr>
          <w:rFonts w:ascii="Arial" w:hAnsi="Arial"/>
          <w:sz w:val="20"/>
        </w:rPr>
        <w:t>, ska följande vara klart (meddelat på ansökningsblanketten):</w:t>
      </w:r>
    </w:p>
    <w:p w14:paraId="6C7427CD" w14:textId="77777777" w:rsidR="00E073FC" w:rsidRDefault="00E073FC" w:rsidP="002C44DE">
      <w:pPr>
        <w:pStyle w:val="Leiptekstisisennys"/>
        <w:rPr>
          <w:rFonts w:ascii="Arial" w:hAnsi="Arial" w:cs="Arial"/>
          <w:sz w:val="20"/>
        </w:rPr>
      </w:pPr>
    </w:p>
    <w:p w14:paraId="505DC66E" w14:textId="77777777" w:rsidR="005E28CC" w:rsidRDefault="005E28CC" w:rsidP="00D903E1">
      <w:pPr>
        <w:pStyle w:val="Leiptekstisisennys"/>
        <w:numPr>
          <w:ilvl w:val="0"/>
          <w:numId w:val="28"/>
        </w:numPr>
        <w:rPr>
          <w:rFonts w:ascii="Arial" w:hAnsi="Arial" w:cs="Arial"/>
          <w:sz w:val="20"/>
        </w:rPr>
      </w:pPr>
      <w:r>
        <w:rPr>
          <w:rFonts w:ascii="Arial" w:hAnsi="Arial"/>
          <w:sz w:val="20"/>
        </w:rPr>
        <w:t>Projektparternas beslut eller information om att man preliminärt har förbundit sig till projektet (om projektet har flera parter)</w:t>
      </w:r>
    </w:p>
    <w:p w14:paraId="38924680" w14:textId="7060EF47" w:rsidR="005E28CC" w:rsidRPr="00550F73" w:rsidRDefault="005E28CC" w:rsidP="00D903E1">
      <w:pPr>
        <w:pStyle w:val="Leiptekstisisennys"/>
        <w:numPr>
          <w:ilvl w:val="0"/>
          <w:numId w:val="28"/>
        </w:numPr>
        <w:rPr>
          <w:rFonts w:ascii="Arial" w:hAnsi="Arial" w:cs="Arial"/>
          <w:sz w:val="20"/>
        </w:rPr>
      </w:pPr>
      <w:r>
        <w:rPr>
          <w:rFonts w:ascii="Arial" w:hAnsi="Arial"/>
          <w:sz w:val="20"/>
        </w:rPr>
        <w:t>Projektet ska ha behandlats av en grupp inom den aktuella kommunen eller regionen, så att projektet kan integreras i en större helhet (t.ex. tra</w:t>
      </w:r>
      <w:r w:rsidR="003672AD">
        <w:rPr>
          <w:rFonts w:ascii="Arial" w:hAnsi="Arial"/>
          <w:sz w:val="20"/>
        </w:rPr>
        <w:t>nsport</w:t>
      </w:r>
      <w:r>
        <w:rPr>
          <w:rFonts w:ascii="Arial" w:hAnsi="Arial"/>
          <w:sz w:val="20"/>
        </w:rPr>
        <w:t xml:space="preserve">systemsgrupp, kommunens organ, trafiksäkerhetsgrupper). Om den sökande är någon annan än kommunen eller en regional aktör (t.ex. </w:t>
      </w:r>
      <w:proofErr w:type="spellStart"/>
      <w:r>
        <w:rPr>
          <w:rFonts w:ascii="Arial" w:hAnsi="Arial"/>
          <w:sz w:val="20"/>
        </w:rPr>
        <w:t>rf</w:t>
      </w:r>
      <w:proofErr w:type="spellEnd"/>
      <w:r>
        <w:rPr>
          <w:rFonts w:ascii="Arial" w:hAnsi="Arial"/>
          <w:sz w:val="20"/>
        </w:rPr>
        <w:t>), är ovan nämnda behandling önskvärd men inte obligatorisk.</w:t>
      </w:r>
    </w:p>
    <w:p w14:paraId="2E796479" w14:textId="4A869CC4" w:rsidR="00982D7C" w:rsidRDefault="00982D7C" w:rsidP="00F5582C">
      <w:pPr>
        <w:pStyle w:val="Leiptekstisisennys"/>
        <w:ind w:left="2988"/>
        <w:rPr>
          <w:rFonts w:ascii="Arial" w:hAnsi="Arial" w:cs="Arial"/>
          <w:sz w:val="20"/>
        </w:rPr>
      </w:pPr>
    </w:p>
    <w:p w14:paraId="2938EC16" w14:textId="286994C1" w:rsidR="00982D7C" w:rsidRDefault="00982D7C" w:rsidP="00982D7C">
      <w:pPr>
        <w:pStyle w:val="Leiptekstisisennys"/>
        <w:rPr>
          <w:rFonts w:ascii="Arial" w:hAnsi="Arial" w:cs="Arial"/>
          <w:sz w:val="20"/>
        </w:rPr>
      </w:pPr>
      <w:r>
        <w:rPr>
          <w:rFonts w:ascii="Arial" w:hAnsi="Arial"/>
          <w:sz w:val="20"/>
        </w:rPr>
        <w:t xml:space="preserve">En utredning av namnteckningsrätten </w:t>
      </w:r>
      <w:r>
        <w:rPr>
          <w:rFonts w:ascii="Arial" w:hAnsi="Arial"/>
          <w:b/>
          <w:sz w:val="20"/>
        </w:rPr>
        <w:t>ska bifogas</w:t>
      </w:r>
      <w:r>
        <w:rPr>
          <w:rFonts w:ascii="Arial" w:hAnsi="Arial"/>
          <w:sz w:val="20"/>
        </w:rPr>
        <w:t xml:space="preserve"> till ansökan.</w:t>
      </w:r>
    </w:p>
    <w:p w14:paraId="2C01A08C" w14:textId="7D68B77D" w:rsidR="00982D7C" w:rsidRDefault="00982D7C" w:rsidP="00982D7C">
      <w:pPr>
        <w:pStyle w:val="Leiptekstisisennys"/>
        <w:rPr>
          <w:rFonts w:ascii="Arial" w:hAnsi="Arial" w:cs="Arial"/>
          <w:sz w:val="20"/>
        </w:rPr>
      </w:pPr>
    </w:p>
    <w:p w14:paraId="3554266E" w14:textId="79552584" w:rsidR="00982D7C" w:rsidRDefault="00982D7C" w:rsidP="00982D7C">
      <w:pPr>
        <w:pStyle w:val="Leiptekstisisennys"/>
        <w:rPr>
          <w:rFonts w:ascii="Arial" w:hAnsi="Arial" w:cs="Arial"/>
          <w:sz w:val="20"/>
        </w:rPr>
      </w:pPr>
      <w:r>
        <w:rPr>
          <w:rFonts w:ascii="Arial" w:hAnsi="Arial"/>
          <w:sz w:val="20"/>
        </w:rPr>
        <w:t xml:space="preserve">En mera omfattande projektplan </w:t>
      </w:r>
      <w:r>
        <w:rPr>
          <w:rFonts w:ascii="Arial" w:hAnsi="Arial"/>
          <w:b/>
          <w:sz w:val="20"/>
        </w:rPr>
        <w:t>kan bifogas</w:t>
      </w:r>
      <w:r>
        <w:rPr>
          <w:rFonts w:ascii="Arial" w:hAnsi="Arial"/>
          <w:sz w:val="20"/>
        </w:rPr>
        <w:t xml:space="preserve"> till ansökan och man kan också använda Trafikverkets Excel-tabell för kostnadsplanen. </w:t>
      </w:r>
    </w:p>
    <w:p w14:paraId="2FC36D59" w14:textId="03B52AD8" w:rsidR="002C44DE" w:rsidRPr="00C06987" w:rsidRDefault="002C44DE" w:rsidP="00982D7C">
      <w:pPr>
        <w:pStyle w:val="Leiptekstisisennys"/>
        <w:ind w:left="0"/>
        <w:rPr>
          <w:rFonts w:ascii="Arial" w:hAnsi="Arial" w:cs="Arial"/>
          <w:sz w:val="20"/>
        </w:rPr>
      </w:pPr>
    </w:p>
    <w:p w14:paraId="088A6A5D" w14:textId="3B7C6904" w:rsidR="002B5E1E" w:rsidRDefault="002C44DE" w:rsidP="002C44DE">
      <w:pPr>
        <w:pStyle w:val="Leiptekstisisennys"/>
        <w:rPr>
          <w:rFonts w:ascii="Arial" w:hAnsi="Arial" w:cs="Arial"/>
          <w:sz w:val="20"/>
        </w:rPr>
      </w:pPr>
      <w:r>
        <w:rPr>
          <w:rFonts w:ascii="Arial" w:hAnsi="Arial"/>
          <w:b/>
          <w:sz w:val="20"/>
        </w:rPr>
        <w:t>Ansökningarna ska lämnas in senast den 18 januari 2019.</w:t>
      </w:r>
      <w:r>
        <w:rPr>
          <w:rFonts w:ascii="Arial" w:hAnsi="Arial"/>
          <w:sz w:val="20"/>
        </w:rPr>
        <w:t xml:space="preserve"> </w:t>
      </w:r>
    </w:p>
    <w:p w14:paraId="26CD8684" w14:textId="77777777" w:rsidR="002B5E1E" w:rsidRDefault="002B5E1E" w:rsidP="002C44DE">
      <w:pPr>
        <w:pStyle w:val="Leiptekstisisennys"/>
        <w:rPr>
          <w:rFonts w:ascii="Arial" w:hAnsi="Arial" w:cs="Arial"/>
          <w:sz w:val="20"/>
        </w:rPr>
      </w:pPr>
    </w:p>
    <w:p w14:paraId="679D02B4" w14:textId="4CCF6062" w:rsidR="002B5E1E" w:rsidRDefault="00566B2A" w:rsidP="002C44DE">
      <w:pPr>
        <w:pStyle w:val="Leiptekstisisennys"/>
        <w:rPr>
          <w:rFonts w:ascii="Arial" w:hAnsi="Arial" w:cs="Arial"/>
          <w:sz w:val="20"/>
        </w:rPr>
      </w:pPr>
      <w:hyperlink r:id="rId11" w:history="1">
        <w:r w:rsidR="00606F3D">
          <w:rPr>
            <w:rStyle w:val="Hyperlinkki"/>
            <w:rFonts w:ascii="Arial" w:hAnsi="Arial"/>
            <w:sz w:val="20"/>
          </w:rPr>
          <w:t>Inom trafikförvaltningen pågår en ämbetsverksreform</w:t>
        </w:r>
      </w:hyperlink>
      <w:r w:rsidR="00606F3D">
        <w:rPr>
          <w:rFonts w:ascii="Arial" w:hAnsi="Arial"/>
          <w:sz w:val="20"/>
        </w:rPr>
        <w:t xml:space="preserve">. I ämbetsverksreformen föreslås att det grundas ett nytt ämbetsverk, Trafik- och kommunikationsverket. Det nya ämbetsverket skulle inleda sin verksamhet 1.1.2019. Statsunderstödet för mobilitetsstyrning överförs till Trafik- och kommunikationsverket. Ämbetsverksreformen har ännu inte godkänts i riksdagen och beslutet om det kommer i slutet av 2018. </w:t>
      </w:r>
      <w:r w:rsidR="00606F3D">
        <w:rPr>
          <w:rFonts w:ascii="Arial" w:hAnsi="Arial"/>
          <w:b/>
          <w:sz w:val="20"/>
        </w:rPr>
        <w:t xml:space="preserve">Information om kontaktuppgifterna dit ansökan lämnas kommer att finnas på </w:t>
      </w:r>
      <w:hyperlink r:id="rId12" w:anchor=".W9mw2eRlKUk-ohjaus/liikkumisen-ohjauksen-valtionavustus" w:history="1">
        <w:r w:rsidR="00606F3D">
          <w:rPr>
            <w:rStyle w:val="Hyperlinkki"/>
            <w:rFonts w:ascii="Arial" w:hAnsi="Arial"/>
            <w:b/>
            <w:sz w:val="20"/>
          </w:rPr>
          <w:t>Trafikverkets webbsidor</w:t>
        </w:r>
      </w:hyperlink>
      <w:r w:rsidR="00606F3D">
        <w:rPr>
          <w:rFonts w:ascii="Arial" w:hAnsi="Arial"/>
          <w:b/>
          <w:sz w:val="20"/>
        </w:rPr>
        <w:t>, då ämbetsverksreformen bekräftas</w:t>
      </w:r>
      <w:r w:rsidR="00606F3D">
        <w:rPr>
          <w:rFonts w:ascii="Arial" w:hAnsi="Arial"/>
          <w:sz w:val="20"/>
        </w:rPr>
        <w:t>. Ansökan ska lämnas in per e-post.</w:t>
      </w:r>
    </w:p>
    <w:p w14:paraId="6A905187" w14:textId="7E4942E6" w:rsidR="002B48E9" w:rsidRDefault="002B48E9" w:rsidP="002B5E1E">
      <w:pPr>
        <w:pStyle w:val="Leiptekstisisennys"/>
        <w:ind w:left="0"/>
        <w:rPr>
          <w:rFonts w:ascii="Arial" w:hAnsi="Arial" w:cs="Arial"/>
          <w:sz w:val="20"/>
        </w:rPr>
      </w:pPr>
    </w:p>
    <w:p w14:paraId="3D949105" w14:textId="77777777" w:rsidR="002C44DE" w:rsidRPr="00C06987" w:rsidRDefault="006906EF" w:rsidP="006906EF">
      <w:pPr>
        <w:tabs>
          <w:tab w:val="left" w:pos="2268"/>
        </w:tabs>
        <w:ind w:left="2268"/>
        <w:rPr>
          <w:rFonts w:cs="Arial"/>
        </w:rPr>
      </w:pPr>
      <w:r>
        <w:t xml:space="preserve">Ansökningsblanketten ska återsändas per e-post som ett undertecknat och skannat </w:t>
      </w:r>
      <w:proofErr w:type="spellStart"/>
      <w:r>
        <w:t>pdf-dokument</w:t>
      </w:r>
      <w:proofErr w:type="spellEnd"/>
      <w:r>
        <w:t xml:space="preserve"> samt som ett Word-dokument som kan bearbetas.</w:t>
      </w:r>
    </w:p>
    <w:p w14:paraId="05A5BC81" w14:textId="2191A289" w:rsidR="00CA0BDA" w:rsidRPr="00CA0BDA" w:rsidRDefault="00083EC6" w:rsidP="00CA0BDA">
      <w:pPr>
        <w:pStyle w:val="Otsikko1"/>
      </w:pPr>
      <w:r>
        <w:t>Beslut om understöd</w:t>
      </w:r>
    </w:p>
    <w:p w14:paraId="1B5FB70F" w14:textId="77777777" w:rsidR="00CA0BDA" w:rsidRDefault="00CA0BDA" w:rsidP="00CA0BDA">
      <w:pPr>
        <w:pStyle w:val="Leiptekstisisennys"/>
        <w:jc w:val="both"/>
        <w:rPr>
          <w:rFonts w:ascii="Arial" w:eastAsiaTheme="minorHAnsi" w:hAnsi="Arial" w:cs="Arial"/>
          <w:sz w:val="20"/>
        </w:rPr>
      </w:pPr>
      <w:r>
        <w:rPr>
          <w:rFonts w:ascii="Arial" w:hAnsi="Arial"/>
          <w:sz w:val="20"/>
        </w:rPr>
        <w:t>Statsunderstödet för mobilitetsstyrning är underställt prövning. Trafikverket fattar årligen beslut om vilka projekt som ska få statsunderstöd på basis av innehållet i ansökan och antalet ansökningar inom ramarna för anslagen. Ansökningarna jämförs i fråga om kvalitet, kostnader och projektets genomslagskraft.</w:t>
      </w:r>
    </w:p>
    <w:p w14:paraId="2FB916E5" w14:textId="4A45C162" w:rsidR="00CA0BDA" w:rsidRDefault="00CA0BDA" w:rsidP="003F61F9">
      <w:pPr>
        <w:pStyle w:val="Leiptekstisisennys"/>
        <w:jc w:val="both"/>
        <w:rPr>
          <w:rFonts w:ascii="Arial" w:eastAsiaTheme="minorHAnsi" w:hAnsi="Arial" w:cs="Arial"/>
          <w:sz w:val="20"/>
          <w:highlight w:val="yellow"/>
          <w:lang w:eastAsia="en-US"/>
        </w:rPr>
      </w:pPr>
    </w:p>
    <w:p w14:paraId="1753682E" w14:textId="77777777" w:rsidR="005E0DF0" w:rsidRDefault="00550F73" w:rsidP="003F61F9">
      <w:pPr>
        <w:pStyle w:val="Leiptekstisisennys"/>
        <w:jc w:val="both"/>
        <w:rPr>
          <w:rFonts w:ascii="Arial" w:eastAsiaTheme="minorHAnsi" w:hAnsi="Arial" w:cs="Arial"/>
          <w:sz w:val="20"/>
        </w:rPr>
      </w:pPr>
      <w:r>
        <w:rPr>
          <w:rFonts w:ascii="Arial" w:hAnsi="Arial"/>
          <w:sz w:val="20"/>
        </w:rPr>
        <w:t xml:space="preserve">Vid utvärderingen av ansökningarna används bland annat följande kriterier: </w:t>
      </w:r>
    </w:p>
    <w:p w14:paraId="10ADFA1B" w14:textId="0E4401A9" w:rsidR="005E0DF0" w:rsidRDefault="003672AD" w:rsidP="005E0DF0">
      <w:pPr>
        <w:pStyle w:val="Leiptekstisisennys"/>
        <w:numPr>
          <w:ilvl w:val="0"/>
          <w:numId w:val="33"/>
        </w:numPr>
        <w:jc w:val="both"/>
        <w:rPr>
          <w:rFonts w:ascii="Arial" w:eastAsiaTheme="minorHAnsi" w:hAnsi="Arial" w:cs="Arial"/>
          <w:sz w:val="20"/>
        </w:rPr>
      </w:pPr>
      <w:r>
        <w:rPr>
          <w:rFonts w:ascii="Arial" w:hAnsi="Arial"/>
          <w:sz w:val="20"/>
        </w:rPr>
        <w:t>p</w:t>
      </w:r>
      <w:r w:rsidR="005E0DF0">
        <w:rPr>
          <w:rFonts w:ascii="Arial" w:hAnsi="Arial"/>
          <w:sz w:val="20"/>
        </w:rPr>
        <w:t>r</w:t>
      </w:r>
      <w:r>
        <w:rPr>
          <w:rFonts w:ascii="Arial" w:hAnsi="Arial"/>
          <w:sz w:val="20"/>
        </w:rPr>
        <w:t>ojektets totala genomslagskraft</w:t>
      </w:r>
      <w:r w:rsidR="005E0DF0">
        <w:rPr>
          <w:rFonts w:ascii="Arial" w:hAnsi="Arial"/>
          <w:sz w:val="20"/>
        </w:rPr>
        <w:t xml:space="preserve"> i förhållande till projektets kostnader</w:t>
      </w:r>
    </w:p>
    <w:p w14:paraId="04B67435" w14:textId="7EEBFDC6" w:rsidR="005E0DF0" w:rsidRDefault="003672AD" w:rsidP="005E0DF0">
      <w:pPr>
        <w:pStyle w:val="Leiptekstisisennys"/>
        <w:numPr>
          <w:ilvl w:val="0"/>
          <w:numId w:val="33"/>
        </w:numPr>
        <w:jc w:val="both"/>
        <w:rPr>
          <w:rFonts w:ascii="Arial" w:eastAsiaTheme="minorHAnsi" w:hAnsi="Arial" w:cs="Arial"/>
          <w:sz w:val="20"/>
        </w:rPr>
      </w:pPr>
      <w:r>
        <w:rPr>
          <w:rFonts w:ascii="Arial" w:hAnsi="Arial"/>
          <w:sz w:val="20"/>
        </w:rPr>
        <w:t>p</w:t>
      </w:r>
      <w:r w:rsidR="00F5582C">
        <w:rPr>
          <w:rFonts w:ascii="Arial" w:hAnsi="Arial"/>
          <w:sz w:val="20"/>
        </w:rPr>
        <w:t>rojektets direkta och möjliga verkningar för att minska utsläppen.</w:t>
      </w:r>
    </w:p>
    <w:p w14:paraId="3F154164" w14:textId="5B1F91B3" w:rsidR="005E0DF0" w:rsidRDefault="003672AD" w:rsidP="005E0DF0">
      <w:pPr>
        <w:pStyle w:val="Leiptekstisisennys"/>
        <w:numPr>
          <w:ilvl w:val="0"/>
          <w:numId w:val="33"/>
        </w:numPr>
        <w:jc w:val="both"/>
        <w:rPr>
          <w:rFonts w:ascii="Arial" w:eastAsiaTheme="minorHAnsi" w:hAnsi="Arial" w:cs="Arial"/>
          <w:sz w:val="20"/>
        </w:rPr>
      </w:pPr>
      <w:r>
        <w:rPr>
          <w:rFonts w:ascii="Arial" w:hAnsi="Arial"/>
          <w:sz w:val="20"/>
        </w:rPr>
        <w:t>p</w:t>
      </w:r>
      <w:r w:rsidR="00E073FC">
        <w:rPr>
          <w:rFonts w:ascii="Arial" w:hAnsi="Arial"/>
          <w:sz w:val="20"/>
        </w:rPr>
        <w:t>rojektets inriktning på ansökningstemana 2019</w:t>
      </w:r>
    </w:p>
    <w:p w14:paraId="461963FE" w14:textId="77777777" w:rsidR="005E0DF0" w:rsidRDefault="00550F73" w:rsidP="005E0DF0">
      <w:pPr>
        <w:pStyle w:val="Leiptekstisisennys"/>
        <w:numPr>
          <w:ilvl w:val="0"/>
          <w:numId w:val="33"/>
        </w:numPr>
        <w:jc w:val="both"/>
        <w:rPr>
          <w:rFonts w:ascii="Arial" w:eastAsiaTheme="minorHAnsi" w:hAnsi="Arial" w:cs="Arial"/>
          <w:sz w:val="20"/>
        </w:rPr>
      </w:pPr>
      <w:r>
        <w:rPr>
          <w:rFonts w:ascii="Arial" w:hAnsi="Arial"/>
          <w:sz w:val="20"/>
        </w:rPr>
        <w:t>verksamhet som förenar flera förvaltningsområden</w:t>
      </w:r>
    </w:p>
    <w:p w14:paraId="6EF687F4" w14:textId="77777777" w:rsidR="005E0DF0" w:rsidRDefault="00550F73" w:rsidP="005E0DF0">
      <w:pPr>
        <w:pStyle w:val="Leiptekstisisennys"/>
        <w:numPr>
          <w:ilvl w:val="0"/>
          <w:numId w:val="33"/>
        </w:numPr>
        <w:jc w:val="both"/>
        <w:rPr>
          <w:rFonts w:ascii="Arial" w:eastAsiaTheme="minorHAnsi" w:hAnsi="Arial" w:cs="Arial"/>
          <w:sz w:val="20"/>
        </w:rPr>
      </w:pPr>
      <w:r>
        <w:rPr>
          <w:rFonts w:ascii="Arial" w:hAnsi="Arial"/>
          <w:sz w:val="20"/>
        </w:rPr>
        <w:t xml:space="preserve">ett verksamhetssätt som är växelverkande och engagerar målgrupperna </w:t>
      </w:r>
    </w:p>
    <w:p w14:paraId="64A14CB0" w14:textId="247964B0" w:rsidR="0072332C" w:rsidRDefault="003672AD" w:rsidP="005E0DF0">
      <w:pPr>
        <w:pStyle w:val="Leiptekstisisennys"/>
        <w:numPr>
          <w:ilvl w:val="0"/>
          <w:numId w:val="33"/>
        </w:numPr>
        <w:jc w:val="both"/>
        <w:rPr>
          <w:rFonts w:ascii="Arial" w:eastAsiaTheme="minorHAnsi" w:hAnsi="Arial" w:cs="Arial"/>
          <w:sz w:val="20"/>
        </w:rPr>
      </w:pPr>
      <w:r>
        <w:rPr>
          <w:rFonts w:ascii="Arial" w:hAnsi="Arial"/>
          <w:sz w:val="20"/>
        </w:rPr>
        <w:t>i</w:t>
      </w:r>
      <w:r w:rsidR="00550F73">
        <w:rPr>
          <w:rFonts w:ascii="Arial" w:hAnsi="Arial"/>
          <w:sz w:val="20"/>
        </w:rPr>
        <w:t xml:space="preserve">ntegrering av åtgärderna för mobilitetsstyrning eller hur dessa kunde kombineras till en mera omfattande helhet. </w:t>
      </w:r>
    </w:p>
    <w:p w14:paraId="0F7BD96A" w14:textId="77777777" w:rsidR="0072332C" w:rsidRDefault="0072332C" w:rsidP="003F61F9">
      <w:pPr>
        <w:pStyle w:val="Leiptekstisisennys"/>
        <w:jc w:val="both"/>
        <w:rPr>
          <w:rFonts w:ascii="Arial" w:eastAsiaTheme="minorHAnsi" w:hAnsi="Arial" w:cs="Arial"/>
          <w:sz w:val="20"/>
          <w:lang w:eastAsia="en-US"/>
        </w:rPr>
      </w:pPr>
    </w:p>
    <w:p w14:paraId="456FE91A" w14:textId="1714AE9F" w:rsidR="002C44DE" w:rsidRDefault="006C4DF2" w:rsidP="003F61F9">
      <w:pPr>
        <w:pStyle w:val="Leiptekstisisennys"/>
        <w:jc w:val="both"/>
        <w:rPr>
          <w:rFonts w:ascii="Arial" w:eastAsiaTheme="minorHAnsi" w:hAnsi="Arial" w:cs="Arial"/>
          <w:sz w:val="20"/>
        </w:rPr>
      </w:pPr>
      <w:r>
        <w:rPr>
          <w:rFonts w:ascii="Arial" w:hAnsi="Arial"/>
          <w:sz w:val="20"/>
        </w:rPr>
        <w:t xml:space="preserve">Integrering av mobilitetsstyrningsåtgärderna kan också innebära att de inkorporeras i pågående infrastruktur- eller underhållsprojekt. </w:t>
      </w:r>
    </w:p>
    <w:p w14:paraId="2004682B" w14:textId="77777777" w:rsidR="00065DD4" w:rsidRDefault="00065DD4" w:rsidP="003F61F9">
      <w:pPr>
        <w:pStyle w:val="Leiptekstisisennys"/>
        <w:jc w:val="both"/>
        <w:rPr>
          <w:rFonts w:ascii="Arial" w:eastAsiaTheme="minorHAnsi" w:hAnsi="Arial" w:cs="Arial"/>
          <w:sz w:val="20"/>
          <w:lang w:eastAsia="en-US"/>
        </w:rPr>
      </w:pPr>
    </w:p>
    <w:p w14:paraId="69753EA7" w14:textId="45A048E3" w:rsidR="005C7DFF" w:rsidRDefault="00065DD4" w:rsidP="003F61F9">
      <w:pPr>
        <w:pStyle w:val="Leiptekstisisennys"/>
        <w:jc w:val="both"/>
        <w:rPr>
          <w:rFonts w:ascii="Arial" w:eastAsiaTheme="minorHAnsi" w:hAnsi="Arial" w:cs="Arial"/>
          <w:sz w:val="20"/>
        </w:rPr>
      </w:pPr>
      <w:r>
        <w:rPr>
          <w:rFonts w:ascii="Arial" w:hAnsi="Arial"/>
          <w:sz w:val="20"/>
        </w:rPr>
        <w:t>Besluten om statsunderstöd skickas per e-post till kontaktpersonen och ansvarspersonen som nämns i ansökan. Målet är att fatta beslut om beviljande av statsunderstöd inom en månad efter att ansökningstiden gått ut.</w:t>
      </w:r>
    </w:p>
    <w:p w14:paraId="51F1774A" w14:textId="77777777" w:rsidR="00550F73" w:rsidRPr="00C06987" w:rsidRDefault="00550F73" w:rsidP="00550F73">
      <w:pPr>
        <w:pStyle w:val="Leiptekstisisennys"/>
        <w:rPr>
          <w:rFonts w:ascii="Arial" w:hAnsi="Arial" w:cs="Arial"/>
          <w:sz w:val="20"/>
        </w:rPr>
      </w:pPr>
    </w:p>
    <w:p w14:paraId="377A3DEE" w14:textId="77777777" w:rsidR="002C44DE" w:rsidRPr="00C06987" w:rsidRDefault="002C44DE" w:rsidP="002C44DE">
      <w:pPr>
        <w:pStyle w:val="Leiptekstisisennys"/>
        <w:ind w:left="0"/>
        <w:rPr>
          <w:rFonts w:ascii="Arial" w:hAnsi="Arial" w:cs="Arial"/>
          <w:b/>
          <w:sz w:val="20"/>
        </w:rPr>
      </w:pPr>
      <w:r>
        <w:rPr>
          <w:rFonts w:ascii="Arial" w:hAnsi="Arial"/>
          <w:b/>
          <w:sz w:val="20"/>
        </w:rPr>
        <w:t>Utbetalning av understöd</w:t>
      </w:r>
    </w:p>
    <w:p w14:paraId="67A6AA73" w14:textId="77777777" w:rsidR="002C44DE" w:rsidRPr="00C06987" w:rsidRDefault="002C44DE" w:rsidP="002C44DE">
      <w:pPr>
        <w:pStyle w:val="Leiptekstisisennys"/>
        <w:rPr>
          <w:rFonts w:ascii="Arial" w:hAnsi="Arial" w:cs="Arial"/>
          <w:sz w:val="20"/>
        </w:rPr>
      </w:pPr>
    </w:p>
    <w:p w14:paraId="7FE5F98E" w14:textId="6D89A52F" w:rsidR="00670513" w:rsidRDefault="00722B8B" w:rsidP="003F61F9">
      <w:pPr>
        <w:pStyle w:val="Leiptekstisisennys"/>
        <w:jc w:val="both"/>
        <w:rPr>
          <w:rFonts w:ascii="Arial" w:hAnsi="Arial" w:cs="Arial"/>
          <w:sz w:val="20"/>
        </w:rPr>
      </w:pPr>
      <w:r>
        <w:rPr>
          <w:rFonts w:ascii="Arial" w:hAnsi="Arial"/>
          <w:sz w:val="20"/>
        </w:rPr>
        <w:t>Till dem som fått ett positivt beslut om statsunderstöd utbetalas understödet enligt de faktiska kostnaderna efter att en godkänd utredning om den genomförda verksamheten och användningen av understödet har lämnats in. Noggrannare anvisningar om vilka utredningar som behövs finns i uppföljningsanvisningarna för statsunderstödsprojektet för mobilitetsstyrning. Dessa publiceras senast i samband med besluten om statsunderstöd.</w:t>
      </w:r>
    </w:p>
    <w:p w14:paraId="34A3BF7D" w14:textId="77777777" w:rsidR="00017B0A" w:rsidRDefault="00017B0A" w:rsidP="003F61F9">
      <w:pPr>
        <w:pStyle w:val="Leiptekstisisennys"/>
        <w:jc w:val="both"/>
        <w:rPr>
          <w:rFonts w:ascii="Arial" w:hAnsi="Arial" w:cs="Arial"/>
          <w:sz w:val="20"/>
        </w:rPr>
      </w:pPr>
    </w:p>
    <w:p w14:paraId="08F5DE7A" w14:textId="4176268D" w:rsidR="009B588D" w:rsidRPr="00C06987" w:rsidRDefault="00670513" w:rsidP="003F61F9">
      <w:pPr>
        <w:pStyle w:val="Leiptekstisisennys"/>
        <w:jc w:val="both"/>
        <w:rPr>
          <w:rFonts w:ascii="Arial" w:hAnsi="Arial" w:cs="Arial"/>
          <w:sz w:val="20"/>
        </w:rPr>
      </w:pPr>
      <w:r>
        <w:rPr>
          <w:rFonts w:ascii="Arial" w:hAnsi="Arial"/>
          <w:sz w:val="20"/>
        </w:rPr>
        <w:t>Man kan ansöka om utbetalning av statsunderstöd högst två gånger i samband med rapporteringen: första gången senast 31.8.2019 för kostnaderna för de sex första månaderna 2019 och andra gången senast 31.1.2020 för kostnaderna för antingen hela 2019 eller för de sex sista månaderna 2019.</w:t>
      </w:r>
    </w:p>
    <w:p w14:paraId="5B64AD69" w14:textId="77777777" w:rsidR="002C44DE" w:rsidRPr="00C06987" w:rsidRDefault="002C44DE" w:rsidP="002C44DE">
      <w:pPr>
        <w:pStyle w:val="Leiptekstisisennys"/>
        <w:rPr>
          <w:rFonts w:ascii="Arial" w:hAnsi="Arial" w:cs="Arial"/>
          <w:color w:val="FF0000"/>
          <w:sz w:val="20"/>
        </w:rPr>
      </w:pPr>
    </w:p>
    <w:p w14:paraId="405D6CBC" w14:textId="77777777" w:rsidR="002C44DE" w:rsidRPr="00C06987" w:rsidRDefault="002C44DE" w:rsidP="002C44DE">
      <w:pPr>
        <w:pStyle w:val="Leiptekstisisennys"/>
        <w:ind w:left="0"/>
        <w:rPr>
          <w:rFonts w:ascii="Arial" w:hAnsi="Arial" w:cs="Arial"/>
          <w:b/>
          <w:sz w:val="20"/>
        </w:rPr>
      </w:pPr>
      <w:r>
        <w:rPr>
          <w:rFonts w:ascii="Arial" w:hAnsi="Arial"/>
          <w:b/>
          <w:sz w:val="20"/>
        </w:rPr>
        <w:t>Uppföljning, övervakning och rapportering</w:t>
      </w:r>
    </w:p>
    <w:p w14:paraId="5B214F19" w14:textId="77777777" w:rsidR="002C44DE" w:rsidRPr="00C06987" w:rsidRDefault="002C44DE" w:rsidP="002C44DE">
      <w:pPr>
        <w:pStyle w:val="Leiptekstisisennys"/>
        <w:rPr>
          <w:rFonts w:ascii="Arial" w:hAnsi="Arial" w:cs="Arial"/>
          <w:b/>
          <w:sz w:val="20"/>
        </w:rPr>
      </w:pPr>
    </w:p>
    <w:p w14:paraId="27E45404" w14:textId="2DEAF646" w:rsidR="002C44DE" w:rsidRDefault="00550F73" w:rsidP="003F61F9">
      <w:pPr>
        <w:pStyle w:val="Leiptekstisisennys"/>
        <w:jc w:val="both"/>
        <w:rPr>
          <w:rFonts w:ascii="Arial" w:hAnsi="Arial" w:cs="Arial"/>
          <w:sz w:val="20"/>
        </w:rPr>
      </w:pPr>
      <w:r>
        <w:rPr>
          <w:rFonts w:ascii="Arial" w:hAnsi="Arial"/>
          <w:sz w:val="20"/>
        </w:rPr>
        <w:t xml:space="preserve">För varje projekt utses en kontaktperson vid Trafikverket. När beslutet om statsunderstöd erhållits </w:t>
      </w:r>
      <w:r>
        <w:rPr>
          <w:rFonts w:ascii="Arial" w:hAnsi="Arial"/>
          <w:sz w:val="20"/>
          <w:u w:val="single"/>
        </w:rPr>
        <w:t xml:space="preserve">ska kontaktpersonen kontakta Trafikverkets kontaktperson </w:t>
      </w:r>
      <w:r>
        <w:rPr>
          <w:rFonts w:ascii="Arial" w:hAnsi="Arial"/>
          <w:sz w:val="20"/>
          <w:u w:val="single"/>
        </w:rPr>
        <w:lastRenderedPageBreak/>
        <w:t>och komma överens om samarbetet och informationsgången under projektet</w:t>
      </w:r>
      <w:r>
        <w:rPr>
          <w:rFonts w:ascii="Arial" w:hAnsi="Arial"/>
          <w:sz w:val="20"/>
        </w:rPr>
        <w:t>. Efter delgivningen av beslutet om statsunderstöd kan det ske justeringar eller ändringar i fråga om de deltagande instanserna eller finansieringen som kan inverka på projektets kostnader, mål , genomförandetid eller innehåll. Man bör informera om och komma överens med kontaktpersonen om dessa ändringar. Förutsättningen för utbetalning av statsunderstödet är att motiveringarna för att bevilja understöd fortfarande uppfylls trots ändringarna.</w:t>
      </w:r>
    </w:p>
    <w:p w14:paraId="7D77E070" w14:textId="77777777" w:rsidR="00550F73" w:rsidRPr="00C06987" w:rsidRDefault="00550F73" w:rsidP="003F61F9">
      <w:pPr>
        <w:pStyle w:val="Leiptekstisisennys"/>
        <w:jc w:val="both"/>
        <w:rPr>
          <w:rFonts w:ascii="Arial" w:hAnsi="Arial" w:cs="Arial"/>
          <w:sz w:val="20"/>
        </w:rPr>
      </w:pPr>
    </w:p>
    <w:p w14:paraId="7AEA115C" w14:textId="77777777" w:rsidR="006315FA" w:rsidRPr="006315FA" w:rsidRDefault="002C44DE" w:rsidP="003F61F9">
      <w:pPr>
        <w:pStyle w:val="Leiptekstisisennys"/>
        <w:jc w:val="both"/>
        <w:rPr>
          <w:rFonts w:ascii="Arial" w:hAnsi="Arial" w:cs="Arial"/>
          <w:sz w:val="20"/>
        </w:rPr>
      </w:pPr>
      <w:r>
        <w:rPr>
          <w:rFonts w:ascii="Arial" w:hAnsi="Arial"/>
          <w:sz w:val="20"/>
        </w:rPr>
        <w:t>Bokföringen för projektet ska vara tydligt åtskild från understödsmottagarens övriga bokföring. Projektets kostnader ska verifieras med ett utdrag ur bokföringen eller med ett motsvarande undertecknat dokument.</w:t>
      </w:r>
    </w:p>
    <w:p w14:paraId="00A8ED30" w14:textId="77777777" w:rsidR="006315FA" w:rsidRPr="006315FA" w:rsidRDefault="006315FA" w:rsidP="006315FA">
      <w:pPr>
        <w:pStyle w:val="Leiptekstisisennys"/>
        <w:rPr>
          <w:rFonts w:ascii="Arial" w:hAnsi="Arial" w:cs="Arial"/>
          <w:sz w:val="20"/>
        </w:rPr>
      </w:pPr>
    </w:p>
    <w:p w14:paraId="6B9FFA2A" w14:textId="60387340" w:rsidR="006315FA" w:rsidRPr="006315FA" w:rsidRDefault="006315FA" w:rsidP="006315FA">
      <w:pPr>
        <w:pStyle w:val="Leiptekstisisennys"/>
        <w:rPr>
          <w:rFonts w:ascii="Arial" w:hAnsi="Arial" w:cs="Arial"/>
          <w:sz w:val="20"/>
        </w:rPr>
      </w:pPr>
      <w:r>
        <w:rPr>
          <w:rFonts w:ascii="Arial" w:hAnsi="Arial"/>
          <w:sz w:val="20"/>
        </w:rPr>
        <w:t xml:space="preserve">Man ska rapportera om projektet två gånger per år till Trafikverket (senast 31.8.2019 och 31.1.2020). Samtidigt kan man ansöka om utbetalning av understödet. Rapporteringen och utbetalningsansökan görs i enlighet med blanketterna för mobilitetsstyrning. </w:t>
      </w:r>
    </w:p>
    <w:p w14:paraId="734D1225" w14:textId="77777777" w:rsidR="00670513" w:rsidRPr="00C06987" w:rsidRDefault="00670513" w:rsidP="002C44DE">
      <w:pPr>
        <w:pStyle w:val="Leiptekstisisennys"/>
        <w:rPr>
          <w:rFonts w:ascii="Arial" w:hAnsi="Arial" w:cs="Arial"/>
          <w:color w:val="FF0000"/>
          <w:sz w:val="20"/>
        </w:rPr>
      </w:pPr>
    </w:p>
    <w:p w14:paraId="0A504366" w14:textId="0B61BC89" w:rsidR="00D24B1D" w:rsidRPr="00D24B1D" w:rsidRDefault="00D24B1D" w:rsidP="00D24B1D">
      <w:pPr>
        <w:pStyle w:val="Leiptekstisisennys"/>
        <w:rPr>
          <w:rFonts w:ascii="Arial" w:hAnsi="Arial" w:cs="Arial"/>
          <w:sz w:val="20"/>
        </w:rPr>
      </w:pPr>
      <w:r>
        <w:rPr>
          <w:rFonts w:ascii="Arial" w:hAnsi="Arial"/>
          <w:sz w:val="20"/>
        </w:rPr>
        <w:t xml:space="preserve">Projekten förväntas följa upp genomslagskraften under hela projektet. I ansökningsskedet ska man beskriva projektens genomslagskraft och meddela vilka mätare som används för uppföljning av den. I samband med rapporteringarna ska man verbalt beskriva projektets genomslagskraft och uppdatera mätarnas utfall. Beskrivningen av genomslagskraften och mätinstrumenten kan gälla antingen projektet som helhet eller någon deluppgift i projektet. Mätinstrumenten i anknytning till mobilitetsstyrningsverksamheten eller projekten kan bestå av till exempel: </w:t>
      </w:r>
    </w:p>
    <w:p w14:paraId="4436564E"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Fördelningen mellan olika transportslag, förändringar i fördelningen mellan transportslag </w:t>
      </w:r>
    </w:p>
    <w:p w14:paraId="44E32DBE" w14:textId="14FC1682" w:rsidR="00F5582C" w:rsidRDefault="00F5582C" w:rsidP="00D903E1">
      <w:pPr>
        <w:pStyle w:val="Leiptekstisisennys"/>
        <w:numPr>
          <w:ilvl w:val="0"/>
          <w:numId w:val="30"/>
        </w:numPr>
        <w:rPr>
          <w:rFonts w:ascii="Arial" w:hAnsi="Arial" w:cs="Arial"/>
          <w:sz w:val="20"/>
        </w:rPr>
      </w:pPr>
      <w:r>
        <w:rPr>
          <w:rFonts w:ascii="Arial" w:hAnsi="Arial"/>
          <w:sz w:val="20"/>
        </w:rPr>
        <w:t>Miljökonsekvenser</w:t>
      </w:r>
    </w:p>
    <w:p w14:paraId="7399B54A" w14:textId="4F6A87A9"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Antalet förvaltningsnämnder som deltar  </w:t>
      </w:r>
    </w:p>
    <w:p w14:paraId="6ACCD89B"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Antalet berörda personer  </w:t>
      </w:r>
    </w:p>
    <w:p w14:paraId="4F9EB4E8"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Storleken på projektets målgrupp  </w:t>
      </w:r>
    </w:p>
    <w:p w14:paraId="168F1933"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Antalet berörda företag, antalet arbetstagare i företagen  </w:t>
      </w:r>
    </w:p>
    <w:p w14:paraId="0AC6891B" w14:textId="6EAE4EF9" w:rsidR="00D24B1D" w:rsidRPr="00D24B1D" w:rsidRDefault="00D24B1D" w:rsidP="00D903E1">
      <w:pPr>
        <w:pStyle w:val="Leiptekstisisennys"/>
        <w:numPr>
          <w:ilvl w:val="0"/>
          <w:numId w:val="30"/>
        </w:numPr>
        <w:rPr>
          <w:rFonts w:ascii="Arial" w:hAnsi="Arial" w:cs="Arial"/>
          <w:sz w:val="20"/>
        </w:rPr>
      </w:pPr>
      <w:r>
        <w:rPr>
          <w:rFonts w:ascii="Arial" w:hAnsi="Arial"/>
          <w:sz w:val="20"/>
        </w:rPr>
        <w:t>Nät</w:t>
      </w:r>
      <w:r w:rsidR="003672AD">
        <w:rPr>
          <w:rFonts w:ascii="Arial" w:hAnsi="Arial"/>
          <w:sz w:val="20"/>
        </w:rPr>
        <w:t>verks</w:t>
      </w:r>
      <w:r>
        <w:rPr>
          <w:rFonts w:ascii="Arial" w:hAnsi="Arial"/>
          <w:sz w:val="20"/>
        </w:rPr>
        <w:t xml:space="preserve">besök  </w:t>
      </w:r>
    </w:p>
    <w:p w14:paraId="7D868089"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Tjänstens volym (användningsgånger, aktioner, kunder) </w:t>
      </w:r>
    </w:p>
    <w:p w14:paraId="2BFDFCA9"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Registrerade användare, antalet som använt eller testat tjänsten </w:t>
      </w:r>
    </w:p>
    <w:p w14:paraId="49D2A0A8"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Antalet artiklar/medieträffar/medieuppföljning  </w:t>
      </w:r>
    </w:p>
    <w:p w14:paraId="306A2EE4"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Utdelade broschyrer eller annat material  </w:t>
      </w:r>
    </w:p>
    <w:p w14:paraId="74959CD8"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Antalet åhörare (till exempel på presentationer, seminarier)  </w:t>
      </w:r>
    </w:p>
    <w:p w14:paraId="2AAEF744"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Antalet köpta biljetter (till exempel arbetsförhållandebiljetter)  </w:t>
      </w:r>
    </w:p>
    <w:p w14:paraId="1550BBA8"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Antalet cyklar på cykelparkeringen (före/efter)  </w:t>
      </w:r>
    </w:p>
    <w:p w14:paraId="553BC83D"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Parkerade bilar (före/efter), parkeringsplatsens användningsgrad  </w:t>
      </w:r>
    </w:p>
    <w:p w14:paraId="717DAC71" w14:textId="77777777" w:rsidR="00D24B1D" w:rsidRPr="00D24B1D" w:rsidRDefault="00D24B1D" w:rsidP="00D903E1">
      <w:pPr>
        <w:pStyle w:val="Leiptekstisisennys"/>
        <w:numPr>
          <w:ilvl w:val="0"/>
          <w:numId w:val="30"/>
        </w:numPr>
        <w:rPr>
          <w:rFonts w:ascii="Arial" w:hAnsi="Arial" w:cs="Arial"/>
          <w:sz w:val="20"/>
        </w:rPr>
      </w:pPr>
      <w:r>
        <w:rPr>
          <w:rFonts w:ascii="Arial" w:hAnsi="Arial"/>
          <w:sz w:val="20"/>
        </w:rPr>
        <w:t xml:space="preserve">Sociala verkningar, såsom tillgänglighet, förhindra utslagenhet  </w:t>
      </w:r>
    </w:p>
    <w:p w14:paraId="1AB17579" w14:textId="7F5CF29C" w:rsidR="00D24B1D" w:rsidRPr="00F5582C" w:rsidRDefault="00D24B1D" w:rsidP="00F5582C">
      <w:pPr>
        <w:pStyle w:val="Leiptekstisisennys"/>
        <w:ind w:left="2988"/>
        <w:rPr>
          <w:rFonts w:ascii="Arial" w:hAnsi="Arial" w:cs="Arial"/>
          <w:sz w:val="20"/>
        </w:rPr>
      </w:pPr>
    </w:p>
    <w:p w14:paraId="24F46B1D" w14:textId="336FDA1C" w:rsidR="00E565E7" w:rsidRDefault="00D24B1D" w:rsidP="003F61F9">
      <w:pPr>
        <w:pStyle w:val="Leiptekstisisennys"/>
        <w:jc w:val="both"/>
        <w:rPr>
          <w:rFonts w:ascii="Arial" w:hAnsi="Arial" w:cs="Arial"/>
          <w:sz w:val="20"/>
        </w:rPr>
      </w:pPr>
      <w:r>
        <w:rPr>
          <w:rFonts w:ascii="Arial" w:hAnsi="Arial"/>
          <w:sz w:val="20"/>
        </w:rPr>
        <w:t>I ansökningsskedet är det också nyttigt att visa hur den valda genomslagskraften och mätarna för den kan kopplas till områdets strategiska och trafikpolitiska mål.</w:t>
      </w:r>
    </w:p>
    <w:p w14:paraId="4FBE0E4D" w14:textId="77777777" w:rsidR="00E565E7" w:rsidRDefault="00E565E7" w:rsidP="003F61F9">
      <w:pPr>
        <w:pStyle w:val="Leiptekstisisennys"/>
        <w:jc w:val="both"/>
        <w:rPr>
          <w:rFonts w:ascii="Arial" w:hAnsi="Arial" w:cs="Arial"/>
          <w:sz w:val="20"/>
        </w:rPr>
      </w:pPr>
    </w:p>
    <w:p w14:paraId="493786D9" w14:textId="422B629C" w:rsidR="00E565E7" w:rsidRDefault="00E565E7" w:rsidP="003F61F9">
      <w:pPr>
        <w:pStyle w:val="Leiptekstisisennys"/>
        <w:jc w:val="both"/>
        <w:rPr>
          <w:rFonts w:ascii="Arial" w:hAnsi="Arial" w:cs="Arial"/>
          <w:sz w:val="20"/>
        </w:rPr>
      </w:pPr>
      <w:r>
        <w:rPr>
          <w:rFonts w:ascii="Arial" w:hAnsi="Arial"/>
          <w:sz w:val="20"/>
        </w:rPr>
        <w:t xml:space="preserve">Det relevanta material som produceras i projektet (t.ex. slutrapporten och presentationen av resultaten av projektet) ska kunna publiceras på t.ex. Trafikverkets webbsidor. Det förväntas att man publicerar en slutrapport över projektet som kan distribueras vidare. Ett mål för projekt som får statsunderstöd är att producera information samt att kunna utnyttja och kopiera resultaten med tanke på andra motsvarande projekt.  </w:t>
      </w:r>
    </w:p>
    <w:p w14:paraId="723D1BBB" w14:textId="77777777" w:rsidR="00E565E7" w:rsidRDefault="00E565E7" w:rsidP="00383113">
      <w:pPr>
        <w:pStyle w:val="Leiptekstisisennys"/>
        <w:ind w:left="0"/>
        <w:rPr>
          <w:rFonts w:ascii="Arial" w:hAnsi="Arial" w:cs="Arial"/>
          <w:sz w:val="20"/>
        </w:rPr>
      </w:pPr>
    </w:p>
    <w:p w14:paraId="2D5DBA2A" w14:textId="77777777" w:rsidR="00383113" w:rsidRPr="00C06987" w:rsidRDefault="00383113" w:rsidP="00383113">
      <w:pPr>
        <w:pStyle w:val="Leiptekstisisennys"/>
        <w:ind w:left="0"/>
        <w:rPr>
          <w:rFonts w:ascii="Arial" w:hAnsi="Arial" w:cs="Arial"/>
          <w:sz w:val="20"/>
        </w:rPr>
      </w:pPr>
      <w:r>
        <w:rPr>
          <w:rFonts w:ascii="Arial" w:hAnsi="Arial"/>
          <w:b/>
          <w:sz w:val="20"/>
        </w:rPr>
        <w:lastRenderedPageBreak/>
        <w:t>Ytterligare information</w:t>
      </w:r>
    </w:p>
    <w:p w14:paraId="7FBBA004" w14:textId="77777777" w:rsidR="00383113" w:rsidRPr="00C06987" w:rsidRDefault="00383113" w:rsidP="002C44DE">
      <w:pPr>
        <w:pStyle w:val="Leiptekstisisennys"/>
        <w:rPr>
          <w:rFonts w:ascii="Arial" w:hAnsi="Arial" w:cs="Arial"/>
          <w:sz w:val="20"/>
        </w:rPr>
      </w:pPr>
    </w:p>
    <w:p w14:paraId="5BF6B396" w14:textId="0F526FD4" w:rsidR="00005879" w:rsidRDefault="00D24B1D" w:rsidP="00D24B1D">
      <w:pPr>
        <w:pStyle w:val="Leiptekstisisennys"/>
        <w:rPr>
          <w:rFonts w:ascii="Arial" w:hAnsi="Arial" w:cs="Arial"/>
          <w:sz w:val="20"/>
        </w:rPr>
      </w:pPr>
      <w:r>
        <w:rPr>
          <w:rFonts w:ascii="Arial" w:hAnsi="Arial"/>
          <w:sz w:val="20"/>
        </w:rPr>
        <w:t xml:space="preserve">Ytterligare information om ansökan om statsunderstöd för mobilitetsstyrning ger  kollektivtrafiksakkunnig </w:t>
      </w:r>
    </w:p>
    <w:p w14:paraId="5CAAA7F5" w14:textId="38F11431" w:rsidR="002B5E1E" w:rsidRDefault="00005879" w:rsidP="00D24B1D">
      <w:pPr>
        <w:pStyle w:val="Leiptekstisisennys"/>
        <w:rPr>
          <w:rFonts w:ascii="Arial" w:hAnsi="Arial" w:cs="Arial"/>
          <w:sz w:val="20"/>
        </w:rPr>
      </w:pPr>
      <w:r>
        <w:rPr>
          <w:rFonts w:ascii="Arial" w:hAnsi="Arial"/>
          <w:sz w:val="20"/>
        </w:rPr>
        <w:t>Toni Bärman (</w:t>
      </w:r>
      <w:hyperlink r:id="rId13" w:history="1">
        <w:r>
          <w:rPr>
            <w:rStyle w:val="Hyperlinkki"/>
            <w:rFonts w:ascii="Arial" w:hAnsi="Arial"/>
            <w:sz w:val="20"/>
          </w:rPr>
          <w:t>toni.barman@trafikverket.fi</w:t>
        </w:r>
      </w:hyperlink>
      <w:r>
        <w:rPr>
          <w:rFonts w:ascii="Arial" w:hAnsi="Arial"/>
          <w:sz w:val="20"/>
        </w:rPr>
        <w:t xml:space="preserve">, tfn 029 534 3235) eller </w:t>
      </w:r>
    </w:p>
    <w:p w14:paraId="22545E55" w14:textId="13A06D1A" w:rsidR="00445A44" w:rsidRPr="00C06987" w:rsidRDefault="00566B2A" w:rsidP="00D24B1D">
      <w:pPr>
        <w:pStyle w:val="Leiptekstisisennys"/>
        <w:rPr>
          <w:rFonts w:ascii="Arial" w:hAnsi="Arial" w:cs="Arial"/>
          <w:sz w:val="20"/>
        </w:rPr>
      </w:pPr>
      <w:hyperlink r:id="rId14" w:history="1">
        <w:r w:rsidR="00606F3D">
          <w:rPr>
            <w:rStyle w:val="Hyperlinkki"/>
            <w:rFonts w:ascii="Arial" w:hAnsi="Arial"/>
            <w:sz w:val="20"/>
          </w:rPr>
          <w:t>liikkumisenohjaus@trafikverket.fi</w:t>
        </w:r>
      </w:hyperlink>
      <w:r w:rsidR="00606F3D">
        <w:rPr>
          <w:rFonts w:ascii="Arial" w:hAnsi="Arial"/>
          <w:sz w:val="20"/>
        </w:rPr>
        <w:t xml:space="preserve"> (till 31.12.2018, de nya kontaktuppgifterna uppdateras efter att ämbetsverksreformen bekräftats)</w:t>
      </w:r>
    </w:p>
    <w:p w14:paraId="19B39861" w14:textId="77777777" w:rsidR="00445A44" w:rsidRDefault="00445A44" w:rsidP="00383113">
      <w:pPr>
        <w:pStyle w:val="Leiptekstisisennys"/>
        <w:rPr>
          <w:rFonts w:ascii="Arial" w:hAnsi="Arial" w:cs="Arial"/>
          <w:sz w:val="20"/>
        </w:rPr>
      </w:pPr>
    </w:p>
    <w:p w14:paraId="19E98F3E" w14:textId="42DCCD7B" w:rsidR="00E8071D" w:rsidRDefault="00E8071D" w:rsidP="00383113">
      <w:pPr>
        <w:pStyle w:val="Leiptekstisisennys"/>
        <w:rPr>
          <w:rFonts w:ascii="Arial" w:hAnsi="Arial" w:cs="Arial"/>
          <w:sz w:val="20"/>
        </w:rPr>
      </w:pPr>
      <w:r>
        <w:rPr>
          <w:rFonts w:ascii="Arial" w:hAnsi="Arial"/>
          <w:sz w:val="20"/>
        </w:rPr>
        <w:t>Ytterligare information och ansökningsblanketter för 2019:</w:t>
      </w:r>
    </w:p>
    <w:p w14:paraId="3028F45F" w14:textId="0C8634FF" w:rsidR="00550F73" w:rsidRDefault="00566B2A" w:rsidP="00383113">
      <w:pPr>
        <w:pStyle w:val="Leiptekstisisennys"/>
        <w:rPr>
          <w:rFonts w:ascii="Arial" w:hAnsi="Arial" w:cs="Arial"/>
          <w:sz w:val="20"/>
        </w:rPr>
      </w:pPr>
      <w:hyperlink r:id="rId15" w:history="1">
        <w:r w:rsidR="00606F3D">
          <w:rPr>
            <w:rStyle w:val="Hyperlinkki"/>
            <w:rFonts w:ascii="Arial" w:hAnsi="Arial"/>
            <w:sz w:val="20"/>
          </w:rPr>
          <w:t>http://www.liikennevirasto.fi/liikennejarjestelma/suunnittelu/liikkumisen-ohjaus/liikkumisen-ohjauksen-valtionavustus</w:t>
        </w:r>
      </w:hyperlink>
    </w:p>
    <w:p w14:paraId="114762F5" w14:textId="31C85E57" w:rsidR="003F61F9" w:rsidRDefault="003F61F9" w:rsidP="00550F73">
      <w:pPr>
        <w:pStyle w:val="Leiptekstisisennys"/>
        <w:ind w:left="0"/>
        <w:rPr>
          <w:rFonts w:ascii="Arial" w:hAnsi="Arial" w:cs="Arial"/>
          <w:b/>
          <w:sz w:val="20"/>
        </w:rPr>
      </w:pPr>
    </w:p>
    <w:p w14:paraId="7AAC09B9" w14:textId="66419A32" w:rsidR="00550F73" w:rsidRDefault="00550F73" w:rsidP="00550F73">
      <w:pPr>
        <w:pStyle w:val="Leiptekstisisennys"/>
        <w:ind w:left="0"/>
        <w:rPr>
          <w:rFonts w:ascii="Arial" w:hAnsi="Arial" w:cs="Arial"/>
          <w:b/>
          <w:sz w:val="20"/>
        </w:rPr>
      </w:pPr>
      <w:r>
        <w:rPr>
          <w:rFonts w:ascii="Arial" w:hAnsi="Arial"/>
          <w:b/>
          <w:sz w:val="20"/>
        </w:rPr>
        <w:t>Bakgrundsmaterial och länkar</w:t>
      </w:r>
    </w:p>
    <w:p w14:paraId="34FDEB4E" w14:textId="77777777" w:rsidR="002A6FCA" w:rsidRDefault="002A6FCA" w:rsidP="00550F73">
      <w:pPr>
        <w:pStyle w:val="Leiptekstisisennys"/>
        <w:rPr>
          <w:rFonts w:ascii="Arial" w:hAnsi="Arial" w:cs="Arial"/>
          <w:sz w:val="20"/>
        </w:rPr>
      </w:pPr>
    </w:p>
    <w:p w14:paraId="1C265736" w14:textId="30C4C67B" w:rsidR="00F5582C" w:rsidRDefault="007B3F9B" w:rsidP="00550F73">
      <w:pPr>
        <w:pStyle w:val="Leiptekstisisennys"/>
        <w:rPr>
          <w:rFonts w:ascii="Arial" w:hAnsi="Arial" w:cs="Arial"/>
          <w:sz w:val="20"/>
        </w:rPr>
      </w:pPr>
      <w:r>
        <w:rPr>
          <w:rFonts w:ascii="Arial" w:hAnsi="Arial"/>
          <w:sz w:val="20"/>
        </w:rPr>
        <w:t>Bakgrundsmaterialet är avsett som bakgrundsfakta för teman och för planering av åtgärder. Syftet är också att dela information om redan genomförda projekt och delprojekt. Det rekommenderas att sökanden även bekantar sig med materialet för projekt som beviljats understöd för mobilitetsstyrning under tidigare år.</w:t>
      </w:r>
    </w:p>
    <w:p w14:paraId="7B485831" w14:textId="2D1BEE84" w:rsidR="002A6FCA" w:rsidRDefault="002A6FCA" w:rsidP="00F369F3">
      <w:pPr>
        <w:pStyle w:val="Leiptekstisisennys"/>
        <w:ind w:left="0"/>
        <w:rPr>
          <w:rFonts w:ascii="Arial" w:hAnsi="Arial" w:cs="Arial"/>
          <w:sz w:val="20"/>
        </w:rPr>
      </w:pPr>
    </w:p>
    <w:p w14:paraId="216C57F3" w14:textId="031CA466" w:rsidR="002A6FCA" w:rsidRDefault="00E606F6" w:rsidP="002A6FCA">
      <w:pPr>
        <w:pStyle w:val="Leiptekstisisennys"/>
        <w:rPr>
          <w:rFonts w:ascii="Arial" w:hAnsi="Arial" w:cs="Arial"/>
          <w:sz w:val="20"/>
        </w:rPr>
      </w:pPr>
      <w:r>
        <w:rPr>
          <w:rFonts w:ascii="Arial" w:hAnsi="Arial"/>
          <w:sz w:val="20"/>
        </w:rPr>
        <w:t xml:space="preserve">Projekt som erhållit statsunderstöd för mobilitetsstyrning 2012-2018: </w:t>
      </w:r>
    </w:p>
    <w:p w14:paraId="5476BA67" w14:textId="13ABD71B" w:rsidR="007B3F9B" w:rsidRPr="009756DD" w:rsidRDefault="00566B2A" w:rsidP="00550F73">
      <w:pPr>
        <w:pStyle w:val="Leiptekstisisennys"/>
        <w:rPr>
          <w:rStyle w:val="Hyperlinkki"/>
          <w:rFonts w:ascii="Arial" w:hAnsi="Arial" w:cs="Arial"/>
          <w:sz w:val="20"/>
        </w:rPr>
      </w:pPr>
      <w:hyperlink r:id="rId16" w:history="1">
        <w:r w:rsidR="00606F3D">
          <w:rPr>
            <w:rStyle w:val="Hyperlinkki"/>
            <w:rFonts w:ascii="Arial" w:hAnsi="Arial"/>
            <w:sz w:val="20"/>
          </w:rPr>
          <w:t>https://www.motiva.fi/ratkaisut/kestava_liikenne_ja_liikkuminen/liikkumisen_ohjaus/viisaan_liikkumisen_hankkeet/liikkumisen_ohjauksen_valtionavustus</w:t>
        </w:r>
      </w:hyperlink>
    </w:p>
    <w:p w14:paraId="69D9D2F0" w14:textId="77777777" w:rsidR="00D52B25" w:rsidRDefault="00D52B25" w:rsidP="00550F73">
      <w:pPr>
        <w:pStyle w:val="Leiptekstisisennys"/>
        <w:rPr>
          <w:rStyle w:val="Hyperlinkki"/>
        </w:rPr>
      </w:pPr>
    </w:p>
    <w:p w14:paraId="647E3300" w14:textId="4267F0B0" w:rsidR="00D903E1" w:rsidRPr="00E82DE5" w:rsidRDefault="00D903E1" w:rsidP="00D52B25">
      <w:pPr>
        <w:pStyle w:val="Leiptekstisisennys"/>
        <w:rPr>
          <w:rFonts w:ascii="Arial" w:hAnsi="Arial" w:cs="Arial"/>
          <w:sz w:val="20"/>
        </w:rPr>
      </w:pPr>
      <w:proofErr w:type="spellStart"/>
      <w:r>
        <w:rPr>
          <w:rFonts w:ascii="Arial" w:hAnsi="Arial"/>
          <w:sz w:val="20"/>
        </w:rPr>
        <w:t>Kulkulaari</w:t>
      </w:r>
      <w:proofErr w:type="spellEnd"/>
      <w:r>
        <w:rPr>
          <w:rFonts w:ascii="Arial" w:hAnsi="Arial"/>
          <w:sz w:val="20"/>
        </w:rPr>
        <w:t xml:space="preserve">. Den finska databasen för gång och cykling </w:t>
      </w:r>
      <w:hyperlink r:id="rId17" w:history="1">
        <w:r>
          <w:rPr>
            <w:rStyle w:val="Hyperlinkki"/>
            <w:rFonts w:ascii="Arial" w:hAnsi="Arial"/>
            <w:sz w:val="20"/>
          </w:rPr>
          <w:t>https://www.kulkulaari.fi/</w:t>
        </w:r>
      </w:hyperlink>
    </w:p>
    <w:p w14:paraId="587783D4" w14:textId="77777777" w:rsidR="00D903E1" w:rsidRPr="00E82DE5" w:rsidRDefault="00D903E1" w:rsidP="00D52B25">
      <w:pPr>
        <w:pStyle w:val="Leiptekstisisennys"/>
        <w:rPr>
          <w:rFonts w:ascii="Arial" w:hAnsi="Arial" w:cs="Arial"/>
          <w:sz w:val="20"/>
        </w:rPr>
      </w:pPr>
    </w:p>
    <w:p w14:paraId="7C094D61" w14:textId="1A5C01B0" w:rsidR="00D52B25" w:rsidRPr="00E82DE5" w:rsidRDefault="00F5582C" w:rsidP="00F5582C">
      <w:pPr>
        <w:pStyle w:val="Leiptekstisisennys"/>
        <w:rPr>
          <w:rFonts w:ascii="Arial" w:hAnsi="Arial" w:cs="Arial"/>
          <w:sz w:val="20"/>
        </w:rPr>
      </w:pPr>
      <w:r>
        <w:rPr>
          <w:rFonts w:ascii="Arial" w:hAnsi="Arial"/>
          <w:sz w:val="20"/>
        </w:rPr>
        <w:t>Statsunderstödda mobilitetsstyrningsprojekt åren 2014–2017.  Utredning om effekterna av statsunderstödda mobilitetsstyrningsprojekt</w:t>
      </w:r>
      <w:r w:rsidR="003672AD">
        <w:rPr>
          <w:rFonts w:ascii="Arial" w:hAnsi="Arial"/>
          <w:sz w:val="20"/>
        </w:rPr>
        <w:t xml:space="preserve"> o</w:t>
      </w:r>
      <w:r>
        <w:rPr>
          <w:rFonts w:ascii="Arial" w:hAnsi="Arial"/>
          <w:sz w:val="20"/>
        </w:rPr>
        <w:t>ch utm</w:t>
      </w:r>
      <w:r w:rsidR="003672AD">
        <w:rPr>
          <w:rFonts w:ascii="Arial" w:hAnsi="Arial"/>
          <w:sz w:val="20"/>
        </w:rPr>
        <w:t xml:space="preserve">aningar som man ställts </w:t>
      </w:r>
      <w:proofErr w:type="spellStart"/>
      <w:r w:rsidR="003672AD">
        <w:rPr>
          <w:rFonts w:ascii="Arial" w:hAnsi="Arial"/>
          <w:sz w:val="20"/>
        </w:rPr>
        <w:t>inför.</w:t>
      </w:r>
      <w:r>
        <w:rPr>
          <w:rFonts w:ascii="Arial" w:hAnsi="Arial"/>
          <w:sz w:val="20"/>
        </w:rPr>
        <w:t>Trafikverkets</w:t>
      </w:r>
      <w:proofErr w:type="spellEnd"/>
      <w:r>
        <w:rPr>
          <w:rFonts w:ascii="Arial" w:hAnsi="Arial"/>
          <w:sz w:val="20"/>
        </w:rPr>
        <w:t xml:space="preserve"> undersökningar och utredningar 45/2016. </w:t>
      </w:r>
    </w:p>
    <w:p w14:paraId="0BEA7BA0" w14:textId="28896D86" w:rsidR="00D903E1" w:rsidRDefault="00566B2A" w:rsidP="00D52B25">
      <w:pPr>
        <w:pStyle w:val="Leiptekstisisennys"/>
        <w:rPr>
          <w:rStyle w:val="Hyperlinkki"/>
          <w:rFonts w:ascii="Arial" w:hAnsi="Arial" w:cs="Arial"/>
          <w:sz w:val="20"/>
        </w:rPr>
      </w:pPr>
      <w:hyperlink r:id="rId18" w:history="1">
        <w:r w:rsidR="00606F3D">
          <w:rPr>
            <w:rStyle w:val="Hyperlinkki"/>
            <w:rFonts w:ascii="Arial" w:hAnsi="Arial"/>
            <w:sz w:val="20"/>
          </w:rPr>
          <w:t>https://julkaisut.liikennevirasto.fi/pdf8/lts_2016-45_kestava_liikkuminen_web.pdf</w:t>
        </w:r>
      </w:hyperlink>
    </w:p>
    <w:p w14:paraId="082A1A37" w14:textId="4647C3B7" w:rsidR="00F5582C" w:rsidRDefault="00F5582C" w:rsidP="00D52B25">
      <w:pPr>
        <w:pStyle w:val="Leiptekstisisennys"/>
        <w:rPr>
          <w:rStyle w:val="Hyperlinkki"/>
          <w:rFonts w:ascii="Arial" w:hAnsi="Arial" w:cs="Arial"/>
          <w:sz w:val="20"/>
        </w:rPr>
      </w:pPr>
    </w:p>
    <w:p w14:paraId="4A2C27E2" w14:textId="334FEF78" w:rsidR="00F5582C" w:rsidRDefault="00F5582C" w:rsidP="00D52B25">
      <w:pPr>
        <w:pStyle w:val="Leiptekstisisennys"/>
        <w:rPr>
          <w:rFonts w:ascii="Arial" w:hAnsi="Arial" w:cs="Arial"/>
          <w:sz w:val="20"/>
        </w:rPr>
      </w:pPr>
      <w:proofErr w:type="spellStart"/>
      <w:r>
        <w:rPr>
          <w:rFonts w:ascii="Arial" w:hAnsi="Arial"/>
          <w:sz w:val="20"/>
        </w:rPr>
        <w:t>Kolfri</w:t>
      </w:r>
      <w:proofErr w:type="spellEnd"/>
      <w:r>
        <w:rPr>
          <w:rFonts w:ascii="Arial" w:hAnsi="Arial"/>
          <w:sz w:val="20"/>
        </w:rPr>
        <w:t xml:space="preserve"> trafik 2045 – stigar till en utsläppsfri framtid</w:t>
      </w:r>
      <w:r>
        <w:rPr>
          <w:rFonts w:ascii="Arial" w:hAnsi="Arial"/>
          <w:sz w:val="20"/>
        </w:rPr>
        <w:cr/>
      </w:r>
      <w:r>
        <w:rPr>
          <w:rFonts w:ascii="Arial" w:hAnsi="Arial"/>
          <w:sz w:val="20"/>
        </w:rPr>
        <w:br/>
        <w:t xml:space="preserve"> Halvtidsrapport av arbetsgruppen för klimatpolitiken inom transportsektorn. Kommunikationsministeriets publikationer 9/2018.</w:t>
      </w:r>
    </w:p>
    <w:p w14:paraId="2B6DC572" w14:textId="3B3B8280" w:rsidR="00F5582C" w:rsidRDefault="00566B2A" w:rsidP="00D52B25">
      <w:pPr>
        <w:pStyle w:val="Leiptekstisisennys"/>
        <w:rPr>
          <w:rFonts w:ascii="Arial" w:hAnsi="Arial" w:cs="Arial"/>
          <w:sz w:val="20"/>
        </w:rPr>
      </w:pPr>
      <w:hyperlink r:id="rId19" w:history="1">
        <w:r w:rsidR="00606F3D">
          <w:rPr>
            <w:rStyle w:val="Hyperlinkki"/>
            <w:rFonts w:ascii="Arial" w:hAnsi="Arial"/>
            <w:sz w:val="20"/>
          </w:rPr>
          <w:t>http://julkaisut.valtioneuvosto.fi/bitstream/handle/10024/161029/LVM_09_2018_Liikenteen_Ilmastopolitiikan_valiraportti.pdf</w:t>
        </w:r>
      </w:hyperlink>
    </w:p>
    <w:p w14:paraId="5934289F" w14:textId="77777777" w:rsidR="00F5582C" w:rsidRPr="00E82DE5" w:rsidRDefault="00F5582C" w:rsidP="00D52B25">
      <w:pPr>
        <w:pStyle w:val="Leiptekstisisennys"/>
        <w:rPr>
          <w:rFonts w:ascii="Arial" w:hAnsi="Arial" w:cs="Arial"/>
          <w:sz w:val="20"/>
        </w:rPr>
      </w:pPr>
    </w:p>
    <w:p w14:paraId="4288D168" w14:textId="00D1FAA4" w:rsidR="00F369F3" w:rsidRDefault="00F369F3" w:rsidP="00F369F3">
      <w:pPr>
        <w:pStyle w:val="Leiptekstisisennys"/>
        <w:rPr>
          <w:rFonts w:ascii="Arial" w:hAnsi="Arial" w:cs="Arial"/>
          <w:sz w:val="20"/>
        </w:rPr>
      </w:pPr>
      <w:r>
        <w:rPr>
          <w:rFonts w:ascii="Arial" w:hAnsi="Arial"/>
          <w:sz w:val="20"/>
        </w:rPr>
        <w:t>Program för att främja gång och cykling Kommunikationsministeriets publikationer 5/2018.</w:t>
      </w:r>
    </w:p>
    <w:p w14:paraId="6E396628" w14:textId="750A33A6" w:rsidR="00F369F3" w:rsidRDefault="00566B2A" w:rsidP="00F5582C">
      <w:pPr>
        <w:pStyle w:val="Leiptekstisisennys"/>
        <w:rPr>
          <w:rFonts w:ascii="Arial" w:hAnsi="Arial" w:cs="Arial"/>
          <w:sz w:val="20"/>
        </w:rPr>
      </w:pPr>
      <w:hyperlink r:id="rId20" w:history="1">
        <w:r w:rsidR="00606F3D">
          <w:rPr>
            <w:rStyle w:val="Hyperlinkki"/>
            <w:rFonts w:ascii="Arial" w:hAnsi="Arial"/>
            <w:sz w:val="20"/>
          </w:rPr>
          <w:t>http://julkaisut.valtioneuvosto.fi/bitstream/handle/10024/160720/LVM_5_2018.pdf</w:t>
        </w:r>
      </w:hyperlink>
    </w:p>
    <w:p w14:paraId="6FD28ACE" w14:textId="77777777" w:rsidR="00F369F3" w:rsidRDefault="00F369F3" w:rsidP="00F5582C">
      <w:pPr>
        <w:pStyle w:val="Leiptekstisisennys"/>
        <w:rPr>
          <w:rFonts w:ascii="Arial" w:hAnsi="Arial" w:cs="Arial"/>
          <w:sz w:val="20"/>
        </w:rPr>
      </w:pPr>
    </w:p>
    <w:p w14:paraId="63615536" w14:textId="0F2DFBF5" w:rsidR="00F5582C" w:rsidRPr="00E82DE5" w:rsidRDefault="00F5582C" w:rsidP="00F5582C">
      <w:pPr>
        <w:pStyle w:val="Leiptekstisisennys"/>
        <w:rPr>
          <w:rFonts w:ascii="Arial" w:hAnsi="Arial" w:cs="Arial"/>
          <w:sz w:val="20"/>
        </w:rPr>
      </w:pPr>
      <w:r>
        <w:rPr>
          <w:rFonts w:ascii="Arial" w:hAnsi="Arial"/>
          <w:sz w:val="20"/>
        </w:rPr>
        <w:t xml:space="preserve">Hållbar mobilitet i det regionala trafiksystemarbetet Trafikverkets undersökningar och utredningar 45/2016. </w:t>
      </w:r>
    </w:p>
    <w:p w14:paraId="280EF0E1" w14:textId="236C6EA1" w:rsidR="00F5582C" w:rsidRDefault="00566B2A" w:rsidP="00F5582C">
      <w:pPr>
        <w:pStyle w:val="Leiptekstisisennys"/>
        <w:rPr>
          <w:rStyle w:val="Hyperlinkki"/>
          <w:rFonts w:ascii="Arial" w:hAnsi="Arial" w:cs="Arial"/>
          <w:sz w:val="20"/>
        </w:rPr>
      </w:pPr>
      <w:hyperlink r:id="rId21" w:history="1">
        <w:r w:rsidR="00606F3D">
          <w:rPr>
            <w:rStyle w:val="Hyperlinkki"/>
            <w:rFonts w:ascii="Arial" w:hAnsi="Arial"/>
            <w:sz w:val="20"/>
          </w:rPr>
          <w:t>https://julkaisut.liikennevirasto.fi/pdf8/lts_2016-45_kestava_liikkuminen_web.pdf</w:t>
        </w:r>
      </w:hyperlink>
    </w:p>
    <w:p w14:paraId="04AF280D" w14:textId="15FF59B0" w:rsidR="00550F73" w:rsidRPr="00550F73" w:rsidRDefault="00550F73" w:rsidP="00F369F3">
      <w:pPr>
        <w:pStyle w:val="Leiptekstisisennys"/>
        <w:ind w:left="0"/>
        <w:rPr>
          <w:rFonts w:ascii="Arial" w:hAnsi="Arial" w:cs="Arial"/>
          <w:sz w:val="20"/>
        </w:rPr>
      </w:pPr>
    </w:p>
    <w:p w14:paraId="67655ED2" w14:textId="77777777" w:rsidR="00F369F3" w:rsidRPr="009756DD" w:rsidRDefault="00F369F3" w:rsidP="00F369F3">
      <w:pPr>
        <w:pStyle w:val="Leiptekstisisennys"/>
        <w:rPr>
          <w:rFonts w:ascii="Arial" w:hAnsi="Arial" w:cs="Arial"/>
          <w:sz w:val="20"/>
        </w:rPr>
      </w:pPr>
      <w:proofErr w:type="spellStart"/>
      <w:r>
        <w:rPr>
          <w:rFonts w:ascii="Arial" w:hAnsi="Arial"/>
          <w:sz w:val="20"/>
        </w:rPr>
        <w:t>Bildelningens</w:t>
      </w:r>
      <w:proofErr w:type="spellEnd"/>
      <w:r>
        <w:rPr>
          <w:rFonts w:ascii="Arial" w:hAnsi="Arial"/>
          <w:sz w:val="20"/>
        </w:rPr>
        <w:t xml:space="preserve"> potential och verkningar ur användarperspektiv. Trafikverkets undersökningar och utredningar 25/2018.</w:t>
      </w:r>
    </w:p>
    <w:p w14:paraId="36F386D1" w14:textId="11DCCBC4" w:rsidR="00F369F3" w:rsidRPr="009756DD" w:rsidRDefault="00566B2A" w:rsidP="00F369F3">
      <w:pPr>
        <w:pStyle w:val="Leiptekstisisennys"/>
        <w:rPr>
          <w:rStyle w:val="Hyperlinkki"/>
          <w:rFonts w:ascii="Arial" w:hAnsi="Arial" w:cs="Arial"/>
          <w:sz w:val="20"/>
        </w:rPr>
      </w:pPr>
      <w:hyperlink r:id="rId22" w:history="1">
        <w:r w:rsidR="00606F3D">
          <w:rPr>
            <w:rStyle w:val="Hyperlinkki"/>
            <w:rFonts w:ascii="Arial" w:hAnsi="Arial"/>
            <w:sz w:val="20"/>
          </w:rPr>
          <w:t>https://julkaisut.liikennevirasto.fi/pdf8/lts_2018-25_yhteiskayttoautojen_web.pdf</w:t>
        </w:r>
      </w:hyperlink>
    </w:p>
    <w:p w14:paraId="71305360" w14:textId="77777777" w:rsidR="00F369F3" w:rsidRDefault="00F369F3" w:rsidP="006C4DF2">
      <w:pPr>
        <w:pStyle w:val="Leiptekstisisennys"/>
        <w:rPr>
          <w:rFonts w:ascii="Arial" w:hAnsi="Arial" w:cs="Arial"/>
          <w:sz w:val="20"/>
        </w:rPr>
      </w:pPr>
    </w:p>
    <w:p w14:paraId="2CEEF015" w14:textId="1C2FCF4C" w:rsidR="00F4646D" w:rsidRPr="00F369F3" w:rsidRDefault="00F369F3" w:rsidP="006C4DF2">
      <w:pPr>
        <w:pStyle w:val="Leiptekstisisennys"/>
        <w:rPr>
          <w:rFonts w:ascii="Arial" w:hAnsi="Arial" w:cs="Arial"/>
          <w:sz w:val="20"/>
        </w:rPr>
      </w:pPr>
      <w:r>
        <w:rPr>
          <w:rFonts w:ascii="Arial" w:hAnsi="Arial"/>
          <w:sz w:val="20"/>
        </w:rPr>
        <w:lastRenderedPageBreak/>
        <w:t>Stigar mot hållbara mobilitetstjänster Trafikverkets undersökningar och utredningar 24/2018.</w:t>
      </w:r>
    </w:p>
    <w:p w14:paraId="3C85C269" w14:textId="5E81D74C" w:rsidR="00F4646D" w:rsidRDefault="00566B2A" w:rsidP="006C4DF2">
      <w:pPr>
        <w:pStyle w:val="Leiptekstisisennys"/>
        <w:rPr>
          <w:rFonts w:ascii="Arial" w:hAnsi="Arial" w:cs="Arial"/>
          <w:sz w:val="20"/>
        </w:rPr>
      </w:pPr>
      <w:hyperlink r:id="rId23" w:history="1">
        <w:r w:rsidR="00606F3D">
          <w:rPr>
            <w:rStyle w:val="Hyperlinkki"/>
            <w:rFonts w:ascii="Arial" w:hAnsi="Arial"/>
            <w:sz w:val="20"/>
          </w:rPr>
          <w:t>https://julkaisut.liikennevirasto.fi/pdf8/lts_2018-24_polkuja_kestavan_web.pdf</w:t>
        </w:r>
      </w:hyperlink>
    </w:p>
    <w:p w14:paraId="3D61AC4E" w14:textId="50B8D50F" w:rsidR="001275ED" w:rsidRPr="00270C2A" w:rsidRDefault="001275ED" w:rsidP="001275ED">
      <w:pPr>
        <w:pStyle w:val="Leiptekstisisennys"/>
        <w:ind w:left="0"/>
        <w:rPr>
          <w:rFonts w:ascii="Arial" w:hAnsi="Arial" w:cs="Arial"/>
          <w:sz w:val="20"/>
        </w:rPr>
      </w:pPr>
    </w:p>
    <w:p w14:paraId="000F57BC" w14:textId="56CE24AC" w:rsidR="006C4DF2" w:rsidRPr="00D52B25" w:rsidRDefault="006C4DF2" w:rsidP="006C4DF2">
      <w:pPr>
        <w:pStyle w:val="Leiptekstisisennys"/>
        <w:rPr>
          <w:rFonts w:ascii="Arial" w:hAnsi="Arial" w:cs="Arial"/>
          <w:sz w:val="20"/>
        </w:rPr>
      </w:pPr>
      <w:r>
        <w:rPr>
          <w:rFonts w:ascii="Arial" w:hAnsi="Arial"/>
          <w:sz w:val="20"/>
        </w:rPr>
        <w:t xml:space="preserve">Utvecklande av resekedjornas servicenivå i fjärrtrafikens </w:t>
      </w:r>
    </w:p>
    <w:p w14:paraId="67A576E0" w14:textId="77777777" w:rsidR="006C4DF2" w:rsidRPr="00D52B25" w:rsidRDefault="006C4DF2" w:rsidP="006C4DF2">
      <w:pPr>
        <w:pStyle w:val="Leiptekstisisennys"/>
        <w:rPr>
          <w:rFonts w:ascii="Arial" w:hAnsi="Arial" w:cs="Arial"/>
          <w:sz w:val="20"/>
        </w:rPr>
      </w:pPr>
      <w:r>
        <w:rPr>
          <w:rFonts w:ascii="Arial" w:hAnsi="Arial"/>
          <w:sz w:val="20"/>
        </w:rPr>
        <w:t>knutpunkter. Trafikverkets undersökningar och utredningar 37/2017:</w:t>
      </w:r>
    </w:p>
    <w:p w14:paraId="51CE5654" w14:textId="362D682F" w:rsidR="006C4DF2" w:rsidRPr="009756DD" w:rsidRDefault="00566B2A" w:rsidP="006C4DF2">
      <w:pPr>
        <w:pStyle w:val="Leiptekstisisennys"/>
        <w:rPr>
          <w:rStyle w:val="Hyperlinkki"/>
        </w:rPr>
      </w:pPr>
      <w:hyperlink r:id="rId24" w:history="1">
        <w:r w:rsidR="00606F3D">
          <w:rPr>
            <w:rStyle w:val="Hyperlinkki"/>
            <w:rFonts w:ascii="Arial" w:hAnsi="Arial"/>
            <w:sz w:val="20"/>
          </w:rPr>
          <w:t>http://www2.liikennevirasto.fi/julkaisut/pdf8/lts_2017-37_matkaketjujen_palvelutason_web.pdf</w:t>
        </w:r>
      </w:hyperlink>
    </w:p>
    <w:p w14:paraId="1BA96825" w14:textId="3DDCAD8C" w:rsidR="00D52B25" w:rsidRDefault="00D52B25" w:rsidP="00F369F3">
      <w:pPr>
        <w:pStyle w:val="Leiptekstisisennys"/>
        <w:ind w:left="0"/>
        <w:rPr>
          <w:rFonts w:ascii="Arial" w:hAnsi="Arial" w:cs="Arial"/>
          <w:sz w:val="20"/>
        </w:rPr>
      </w:pPr>
    </w:p>
    <w:p w14:paraId="4D0D1A19" w14:textId="77777777" w:rsidR="00D52B25" w:rsidRDefault="00D52B25" w:rsidP="00D52B25">
      <w:pPr>
        <w:pStyle w:val="Leiptekstisisennys"/>
        <w:rPr>
          <w:rFonts w:ascii="Arial" w:hAnsi="Arial" w:cs="Arial"/>
          <w:sz w:val="20"/>
        </w:rPr>
      </w:pPr>
      <w:r>
        <w:rPr>
          <w:rFonts w:ascii="Arial" w:hAnsi="Arial"/>
          <w:sz w:val="20"/>
        </w:rPr>
        <w:t>Cykeln i det tjänstebaserade trafiksystemet. TJÄNSTEFIERAD Trafikverkets undersökningar och utredningar 29/2016:</w:t>
      </w:r>
    </w:p>
    <w:p w14:paraId="0AAF15F0" w14:textId="0702AA4B" w:rsidR="00D52B25" w:rsidRDefault="00566B2A" w:rsidP="00D52B25">
      <w:pPr>
        <w:pStyle w:val="Leiptekstisisennys"/>
        <w:rPr>
          <w:rFonts w:ascii="Arial" w:hAnsi="Arial" w:cs="Arial"/>
          <w:sz w:val="20"/>
        </w:rPr>
      </w:pPr>
      <w:hyperlink r:id="rId25" w:history="1">
        <w:r w:rsidR="00606F3D">
          <w:rPr>
            <w:rStyle w:val="Hyperlinkki"/>
            <w:rFonts w:ascii="Arial" w:hAnsi="Arial"/>
            <w:sz w:val="20"/>
          </w:rPr>
          <w:t>http://www2.liikennevirasto.fi/julkaisut/pdf8/lts_2016-29_pyoraily_palveluistuvassa_web.pdf</w:t>
        </w:r>
      </w:hyperlink>
    </w:p>
    <w:p w14:paraId="79E95E64" w14:textId="6501E88D" w:rsidR="00D52B25" w:rsidRDefault="00D52B25" w:rsidP="00550F73">
      <w:pPr>
        <w:pStyle w:val="Leiptekstisisennys"/>
        <w:rPr>
          <w:rFonts w:ascii="Arial" w:hAnsi="Arial" w:cs="Arial"/>
          <w:sz w:val="20"/>
        </w:rPr>
      </w:pPr>
    </w:p>
    <w:p w14:paraId="1543568C" w14:textId="2EFF04AF" w:rsidR="001275ED" w:rsidRDefault="001275ED" w:rsidP="00550F73">
      <w:pPr>
        <w:pStyle w:val="Leiptekstisisennys"/>
        <w:rPr>
          <w:rFonts w:ascii="Arial" w:hAnsi="Arial" w:cs="Arial"/>
          <w:sz w:val="20"/>
        </w:rPr>
      </w:pPr>
    </w:p>
    <w:p w14:paraId="086374E9" w14:textId="77777777" w:rsidR="001275ED" w:rsidRDefault="001275ED" w:rsidP="00550F73">
      <w:pPr>
        <w:pStyle w:val="Leiptekstisisennys"/>
        <w:rPr>
          <w:rFonts w:ascii="Arial" w:hAnsi="Arial" w:cs="Arial"/>
          <w:sz w:val="20"/>
        </w:rPr>
      </w:pPr>
    </w:p>
    <w:p w14:paraId="08D72A1A" w14:textId="77777777" w:rsidR="00550F73" w:rsidRPr="00550F73" w:rsidRDefault="00550F73" w:rsidP="00550F73">
      <w:pPr>
        <w:pStyle w:val="Leiptekstisisennys"/>
        <w:rPr>
          <w:rFonts w:ascii="Arial" w:hAnsi="Arial" w:cs="Arial"/>
          <w:sz w:val="20"/>
        </w:rPr>
      </w:pPr>
      <w:r>
        <w:rPr>
          <w:rFonts w:ascii="Arial" w:hAnsi="Arial"/>
          <w:sz w:val="20"/>
        </w:rPr>
        <w:t xml:space="preserve">Vägkarta för </w:t>
      </w:r>
      <w:proofErr w:type="spellStart"/>
      <w:r>
        <w:rPr>
          <w:rFonts w:ascii="Arial" w:hAnsi="Arial"/>
          <w:sz w:val="20"/>
        </w:rPr>
        <w:t>elassisterade</w:t>
      </w:r>
      <w:proofErr w:type="spellEnd"/>
      <w:r>
        <w:rPr>
          <w:rFonts w:ascii="Arial" w:hAnsi="Arial"/>
          <w:sz w:val="20"/>
        </w:rPr>
        <w:t xml:space="preserve"> cyklar.  Trafikverkets undersökningar och utredningar 10/2015:</w:t>
      </w:r>
    </w:p>
    <w:p w14:paraId="1FC31125" w14:textId="0C4BC336" w:rsidR="00F369F3" w:rsidRPr="00F369F3" w:rsidRDefault="00566B2A" w:rsidP="00F369F3">
      <w:pPr>
        <w:pStyle w:val="Leiptekstisisennys"/>
        <w:rPr>
          <w:rFonts w:ascii="Arial" w:hAnsi="Arial" w:cs="Arial"/>
          <w:color w:val="0000FF" w:themeColor="hyperlink"/>
          <w:sz w:val="20"/>
          <w:u w:val="single"/>
        </w:rPr>
      </w:pPr>
      <w:hyperlink r:id="rId26" w:history="1">
        <w:r w:rsidR="00606F3D">
          <w:rPr>
            <w:rStyle w:val="Hyperlinkki"/>
            <w:rFonts w:ascii="Arial" w:hAnsi="Arial"/>
            <w:sz w:val="20"/>
          </w:rPr>
          <w:t>http://www2.liikennevirasto.fi/julkaisut/pdf8/lts_2015-10_sahkoavusteisten_polkupyorien_web.pdf</w:t>
        </w:r>
      </w:hyperlink>
    </w:p>
    <w:p w14:paraId="087CD89E" w14:textId="56C7D044" w:rsidR="00550F73" w:rsidRDefault="00550F73" w:rsidP="00550F73">
      <w:pPr>
        <w:pStyle w:val="Leiptekstisisennys"/>
        <w:rPr>
          <w:rFonts w:ascii="Arial" w:hAnsi="Arial" w:cs="Arial"/>
          <w:sz w:val="20"/>
        </w:rPr>
      </w:pPr>
    </w:p>
    <w:p w14:paraId="5ED58819" w14:textId="4AD651FE" w:rsidR="00F369F3" w:rsidRDefault="00F369F3" w:rsidP="00F369F3">
      <w:pPr>
        <w:pStyle w:val="Leiptekstisisennys"/>
        <w:rPr>
          <w:rFonts w:ascii="Arial" w:hAnsi="Arial" w:cs="Arial"/>
          <w:sz w:val="20"/>
        </w:rPr>
      </w:pPr>
      <w:r>
        <w:rPr>
          <w:rFonts w:ascii="Arial" w:hAnsi="Arial"/>
          <w:sz w:val="20"/>
        </w:rPr>
        <w:t xml:space="preserve">SEGMENT – </w:t>
      </w:r>
      <w:proofErr w:type="spellStart"/>
      <w:r>
        <w:rPr>
          <w:rFonts w:ascii="Arial" w:hAnsi="Arial"/>
          <w:sz w:val="20"/>
        </w:rPr>
        <w:t>kävelyn</w:t>
      </w:r>
      <w:proofErr w:type="spellEnd"/>
      <w:r>
        <w:rPr>
          <w:rFonts w:ascii="Arial" w:hAnsi="Arial"/>
          <w:sz w:val="20"/>
        </w:rPr>
        <w:t xml:space="preserve"> ja </w:t>
      </w:r>
      <w:proofErr w:type="spellStart"/>
      <w:r>
        <w:rPr>
          <w:rFonts w:ascii="Arial" w:hAnsi="Arial"/>
          <w:sz w:val="20"/>
        </w:rPr>
        <w:t>pyöräilyn</w:t>
      </w:r>
      <w:proofErr w:type="spellEnd"/>
      <w:r>
        <w:rPr>
          <w:rFonts w:ascii="Arial" w:hAnsi="Arial"/>
          <w:sz w:val="20"/>
        </w:rPr>
        <w:t xml:space="preserve"> </w:t>
      </w:r>
      <w:proofErr w:type="spellStart"/>
      <w:r>
        <w:rPr>
          <w:rFonts w:ascii="Arial" w:hAnsi="Arial"/>
          <w:sz w:val="20"/>
        </w:rPr>
        <w:t>kohderyhmätietoisen</w:t>
      </w:r>
      <w:proofErr w:type="spellEnd"/>
      <w:r>
        <w:rPr>
          <w:rFonts w:ascii="Arial" w:hAnsi="Arial"/>
          <w:sz w:val="20"/>
        </w:rPr>
        <w:t xml:space="preserve"> </w:t>
      </w:r>
      <w:proofErr w:type="spellStart"/>
      <w:r>
        <w:rPr>
          <w:rFonts w:ascii="Arial" w:hAnsi="Arial"/>
          <w:sz w:val="20"/>
        </w:rPr>
        <w:t>viestinnän</w:t>
      </w:r>
      <w:proofErr w:type="spellEnd"/>
      <w:r>
        <w:rPr>
          <w:rFonts w:ascii="Arial" w:hAnsi="Arial"/>
          <w:sz w:val="20"/>
        </w:rPr>
        <w:t xml:space="preserve"> </w:t>
      </w:r>
      <w:proofErr w:type="spellStart"/>
      <w:r>
        <w:rPr>
          <w:rFonts w:ascii="Arial" w:hAnsi="Arial"/>
          <w:sz w:val="20"/>
        </w:rPr>
        <w:t>työkalu</w:t>
      </w:r>
      <w:proofErr w:type="spellEnd"/>
      <w:r>
        <w:rPr>
          <w:rFonts w:ascii="Arial" w:hAnsi="Arial"/>
          <w:sz w:val="20"/>
        </w:rPr>
        <w:t>. Trafikverket 2015</w:t>
      </w:r>
    </w:p>
    <w:p w14:paraId="4398A98B" w14:textId="518C986D" w:rsidR="00F369F3" w:rsidRDefault="00566B2A" w:rsidP="00E82DE5">
      <w:pPr>
        <w:pStyle w:val="Leiptekstisisennys"/>
        <w:rPr>
          <w:rFonts w:ascii="Arial" w:hAnsi="Arial" w:cs="Arial"/>
          <w:sz w:val="20"/>
        </w:rPr>
      </w:pPr>
      <w:hyperlink r:id="rId27" w:history="1">
        <w:r w:rsidR="00606F3D">
          <w:rPr>
            <w:rStyle w:val="Hyperlinkki"/>
            <w:rFonts w:ascii="Arial" w:hAnsi="Arial"/>
            <w:sz w:val="20"/>
          </w:rPr>
          <w:t>https://www.motiva.fi/files/10443/SEGMENT_kavelyn_ja_kohderyhmatietoisen_viestinnan_tyokalu.pdf</w:t>
        </w:r>
      </w:hyperlink>
    </w:p>
    <w:p w14:paraId="6E44D38C" w14:textId="77777777" w:rsidR="00F369F3" w:rsidRDefault="00F369F3" w:rsidP="00E82DE5">
      <w:pPr>
        <w:pStyle w:val="Leiptekstisisennys"/>
        <w:rPr>
          <w:rFonts w:ascii="Arial" w:hAnsi="Arial" w:cs="Arial"/>
          <w:sz w:val="20"/>
        </w:rPr>
      </w:pPr>
    </w:p>
    <w:p w14:paraId="4A8D97FF" w14:textId="4C7C8CEF" w:rsidR="00E82DE5" w:rsidRDefault="00E82DE5" w:rsidP="00E82DE5">
      <w:pPr>
        <w:pStyle w:val="Leiptekstisisennys"/>
        <w:rPr>
          <w:rFonts w:ascii="Arial" w:hAnsi="Arial" w:cs="Arial"/>
          <w:sz w:val="20"/>
        </w:rPr>
      </w:pPr>
      <w:r>
        <w:rPr>
          <w:rFonts w:ascii="Arial" w:hAnsi="Arial"/>
          <w:sz w:val="20"/>
        </w:rPr>
        <w:t>Mobilitetstjänsternas roll för att öka landsbygdens livskraft och tillgänglighet. Forskningsrapport</w:t>
      </w:r>
    </w:p>
    <w:p w14:paraId="7B478F0D" w14:textId="19C07514" w:rsidR="00E82DE5" w:rsidRDefault="00566B2A" w:rsidP="00550F73">
      <w:pPr>
        <w:pStyle w:val="Leiptekstisisennys"/>
        <w:rPr>
          <w:rStyle w:val="Hyperlinkki"/>
          <w:rFonts w:ascii="Arial" w:hAnsi="Arial" w:cs="Arial"/>
          <w:sz w:val="20"/>
        </w:rPr>
      </w:pPr>
      <w:hyperlink r:id="rId28" w:history="1">
        <w:r w:rsidR="00606F3D">
          <w:rPr>
            <w:rStyle w:val="Hyperlinkki"/>
            <w:rFonts w:ascii="Arial" w:hAnsi="Arial"/>
            <w:sz w:val="20"/>
          </w:rPr>
          <w:t>http://www.vtt.fi/sites/maaseutumaas/Documents/MaaseutuMaaS_raportti_revised_final2.pdf</w:t>
        </w:r>
      </w:hyperlink>
    </w:p>
    <w:p w14:paraId="53E4DD35" w14:textId="5EFAA12E" w:rsidR="00F369F3" w:rsidRDefault="00F369F3" w:rsidP="00550F73">
      <w:pPr>
        <w:pStyle w:val="Leiptekstisisennys"/>
        <w:rPr>
          <w:rStyle w:val="Hyperlinkki"/>
          <w:rFonts w:ascii="Arial" w:hAnsi="Arial" w:cs="Arial"/>
          <w:sz w:val="20"/>
        </w:rPr>
      </w:pPr>
    </w:p>
    <w:p w14:paraId="7FBFED53" w14:textId="77777777" w:rsidR="001275ED" w:rsidRPr="001275ED" w:rsidRDefault="001275ED" w:rsidP="001275ED">
      <w:pPr>
        <w:pStyle w:val="Leiptekstisisennys"/>
        <w:rPr>
          <w:rFonts w:ascii="Arial" w:hAnsi="Arial" w:cs="Arial"/>
          <w:sz w:val="20"/>
        </w:rPr>
      </w:pPr>
      <w:r>
        <w:rPr>
          <w:rFonts w:ascii="Arial" w:hAnsi="Arial"/>
          <w:sz w:val="20"/>
        </w:rPr>
        <w:t xml:space="preserve">CIVITAS </w:t>
      </w:r>
      <w:proofErr w:type="spellStart"/>
      <w:r>
        <w:rPr>
          <w:rFonts w:ascii="Arial" w:hAnsi="Arial"/>
          <w:sz w:val="20"/>
        </w:rPr>
        <w:t>Insight</w:t>
      </w:r>
      <w:proofErr w:type="spellEnd"/>
      <w:r>
        <w:rPr>
          <w:rFonts w:ascii="Arial" w:hAnsi="Arial"/>
          <w:sz w:val="20"/>
        </w:rPr>
        <w:t xml:space="preserve">: Developing less </w:t>
      </w:r>
      <w:proofErr w:type="spellStart"/>
      <w:r>
        <w:rPr>
          <w:rFonts w:ascii="Arial" w:hAnsi="Arial"/>
          <w:sz w:val="20"/>
        </w:rPr>
        <w:t>congested</w:t>
      </w:r>
      <w:proofErr w:type="spellEnd"/>
      <w:r>
        <w:rPr>
          <w:rFonts w:ascii="Arial" w:hAnsi="Arial"/>
          <w:sz w:val="20"/>
        </w:rPr>
        <w:t xml:space="preserve"> and </w:t>
      </w:r>
      <w:proofErr w:type="spellStart"/>
      <w:r>
        <w:rPr>
          <w:rFonts w:ascii="Arial" w:hAnsi="Arial"/>
          <w:sz w:val="20"/>
        </w:rPr>
        <w:t>safer</w:t>
      </w:r>
      <w:proofErr w:type="spellEnd"/>
      <w:r>
        <w:rPr>
          <w:rFonts w:ascii="Arial" w:hAnsi="Arial"/>
          <w:sz w:val="20"/>
        </w:rPr>
        <w:t xml:space="preserve"> roads by </w:t>
      </w:r>
      <w:proofErr w:type="spellStart"/>
      <w:r>
        <w:rPr>
          <w:rFonts w:ascii="Arial" w:hAnsi="Arial"/>
          <w:sz w:val="20"/>
        </w:rPr>
        <w:t>managing</w:t>
      </w:r>
      <w:proofErr w:type="spellEnd"/>
      <w:r>
        <w:rPr>
          <w:rFonts w:ascii="Arial" w:hAnsi="Arial"/>
          <w:sz w:val="20"/>
        </w:rPr>
        <w:t xml:space="preserve"> </w:t>
      </w:r>
      <w:proofErr w:type="spellStart"/>
      <w:r>
        <w:rPr>
          <w:rFonts w:ascii="Arial" w:hAnsi="Arial"/>
          <w:sz w:val="20"/>
        </w:rPr>
        <w:t>parking</w:t>
      </w:r>
      <w:proofErr w:type="spellEnd"/>
      <w:r>
        <w:rPr>
          <w:rFonts w:ascii="Arial" w:hAnsi="Arial"/>
          <w:sz w:val="20"/>
        </w:rPr>
        <w:t>:</w:t>
      </w:r>
    </w:p>
    <w:p w14:paraId="010082C4" w14:textId="07582DD3" w:rsidR="001275ED" w:rsidRDefault="00566B2A" w:rsidP="001275ED">
      <w:pPr>
        <w:pStyle w:val="Leiptekstisisennys"/>
        <w:rPr>
          <w:rFonts w:ascii="Arial" w:hAnsi="Arial" w:cs="Arial"/>
          <w:sz w:val="20"/>
        </w:rPr>
      </w:pPr>
      <w:hyperlink r:id="rId29" w:history="1">
        <w:r w:rsidR="00606F3D">
          <w:rPr>
            <w:rStyle w:val="Hyperlinkki"/>
            <w:rFonts w:ascii="Arial" w:hAnsi="Arial"/>
            <w:sz w:val="20"/>
          </w:rPr>
          <w:t>http://www.civitas-initia-tive.eu/sites/default/files/civitas_insight_developing_less_congested_and_safer_roads_by_managing_parking.pdf</w:t>
        </w:r>
      </w:hyperlink>
    </w:p>
    <w:p w14:paraId="69F9DDBE" w14:textId="77777777" w:rsidR="001275ED" w:rsidRDefault="001275ED" w:rsidP="00F369F3">
      <w:pPr>
        <w:pStyle w:val="Leiptekstisisennys"/>
        <w:rPr>
          <w:rFonts w:ascii="Arial" w:hAnsi="Arial" w:cs="Arial"/>
          <w:sz w:val="20"/>
          <w:lang w:val="en-US"/>
        </w:rPr>
      </w:pPr>
    </w:p>
    <w:p w14:paraId="7C92A082" w14:textId="375243A5" w:rsidR="00F369F3" w:rsidRPr="00F369F3" w:rsidRDefault="00F369F3" w:rsidP="00F369F3">
      <w:pPr>
        <w:pStyle w:val="Leiptekstisisennys"/>
        <w:rPr>
          <w:rFonts w:ascii="Arial" w:hAnsi="Arial" w:cs="Arial"/>
          <w:sz w:val="20"/>
        </w:rPr>
      </w:pPr>
      <w:r>
        <w:rPr>
          <w:rFonts w:ascii="Arial" w:hAnsi="Arial"/>
          <w:sz w:val="20"/>
        </w:rPr>
        <w:t xml:space="preserve">SHIFT – A </w:t>
      </w:r>
      <w:proofErr w:type="spellStart"/>
      <w:r>
        <w:rPr>
          <w:rFonts w:ascii="Arial" w:hAnsi="Arial"/>
          <w:sz w:val="20"/>
        </w:rPr>
        <w:t>review</w:t>
      </w:r>
      <w:proofErr w:type="spellEnd"/>
      <w:r>
        <w:rPr>
          <w:rFonts w:ascii="Arial" w:hAnsi="Arial"/>
          <w:sz w:val="20"/>
        </w:rPr>
        <w:t xml:space="preserve"> and </w:t>
      </w:r>
      <w:proofErr w:type="spellStart"/>
      <w:r>
        <w:rPr>
          <w:rFonts w:ascii="Arial" w:hAnsi="Arial"/>
          <w:sz w:val="20"/>
        </w:rPr>
        <w:t>framework</w:t>
      </w:r>
      <w:proofErr w:type="spellEnd"/>
      <w:r>
        <w:rPr>
          <w:rFonts w:ascii="Arial" w:hAnsi="Arial"/>
          <w:sz w:val="20"/>
        </w:rPr>
        <w:t xml:space="preserve"> for </w:t>
      </w:r>
      <w:proofErr w:type="spellStart"/>
      <w:r>
        <w:rPr>
          <w:rFonts w:ascii="Arial" w:hAnsi="Arial"/>
          <w:sz w:val="20"/>
        </w:rPr>
        <w:t>encouraging</w:t>
      </w:r>
      <w:proofErr w:type="spellEnd"/>
      <w:r>
        <w:rPr>
          <w:rFonts w:ascii="Arial" w:hAnsi="Arial"/>
          <w:sz w:val="20"/>
        </w:rPr>
        <w:t xml:space="preserve"> </w:t>
      </w:r>
      <w:proofErr w:type="spellStart"/>
      <w:r>
        <w:rPr>
          <w:rFonts w:ascii="Arial" w:hAnsi="Arial"/>
          <w:sz w:val="20"/>
        </w:rPr>
        <w:t>environmentally</w:t>
      </w:r>
      <w:proofErr w:type="spellEnd"/>
      <w:r>
        <w:rPr>
          <w:rFonts w:ascii="Arial" w:hAnsi="Arial"/>
          <w:sz w:val="20"/>
        </w:rPr>
        <w:t xml:space="preserve"> </w:t>
      </w:r>
      <w:proofErr w:type="spellStart"/>
      <w:r>
        <w:rPr>
          <w:rFonts w:ascii="Arial" w:hAnsi="Arial"/>
          <w:sz w:val="20"/>
        </w:rPr>
        <w:t>sustainable</w:t>
      </w:r>
      <w:proofErr w:type="spellEnd"/>
      <w:r>
        <w:rPr>
          <w:rFonts w:ascii="Arial" w:hAnsi="Arial"/>
          <w:sz w:val="20"/>
        </w:rPr>
        <w:t xml:space="preserve"> </w:t>
      </w:r>
      <w:proofErr w:type="spellStart"/>
      <w:r>
        <w:rPr>
          <w:rFonts w:ascii="Arial" w:hAnsi="Arial"/>
          <w:sz w:val="20"/>
        </w:rPr>
        <w:t>consumer</w:t>
      </w:r>
      <w:proofErr w:type="spellEnd"/>
      <w:r>
        <w:rPr>
          <w:rFonts w:ascii="Arial" w:hAnsi="Arial"/>
          <w:sz w:val="20"/>
        </w:rPr>
        <w:t xml:space="preserve"> </w:t>
      </w:r>
      <w:proofErr w:type="spellStart"/>
      <w:r>
        <w:rPr>
          <w:rFonts w:ascii="Arial" w:hAnsi="Arial"/>
          <w:sz w:val="20"/>
        </w:rPr>
        <w:t>behavior</w:t>
      </w:r>
      <w:proofErr w:type="spellEnd"/>
      <w:r>
        <w:rPr>
          <w:rFonts w:ascii="Arial" w:hAnsi="Arial"/>
          <w:sz w:val="20"/>
        </w:rPr>
        <w:t xml:space="preserve">. </w:t>
      </w:r>
      <w:proofErr w:type="spellStart"/>
      <w:r>
        <w:rPr>
          <w:rFonts w:ascii="Arial" w:hAnsi="Arial"/>
          <w:sz w:val="20"/>
        </w:rPr>
        <w:t>Sitra</w:t>
      </w:r>
      <w:proofErr w:type="spellEnd"/>
      <w:r>
        <w:rPr>
          <w:rFonts w:ascii="Arial" w:hAnsi="Arial"/>
          <w:sz w:val="20"/>
        </w:rPr>
        <w:t xml:space="preserve"> Studies 132</w:t>
      </w:r>
    </w:p>
    <w:p w14:paraId="50063D46" w14:textId="5CE2BBE9" w:rsidR="00F369F3" w:rsidRPr="00982D7C" w:rsidRDefault="00566B2A" w:rsidP="00550F73">
      <w:pPr>
        <w:pStyle w:val="Leiptekstisisennys"/>
        <w:rPr>
          <w:rFonts w:ascii="Arial" w:hAnsi="Arial" w:cs="Arial"/>
          <w:sz w:val="20"/>
        </w:rPr>
      </w:pPr>
      <w:hyperlink r:id="rId30" w:history="1">
        <w:r w:rsidR="00606F3D">
          <w:rPr>
            <w:rStyle w:val="Hyperlinkki"/>
            <w:rFonts w:ascii="Arial" w:hAnsi="Arial"/>
            <w:sz w:val="20"/>
          </w:rPr>
          <w:t>https://media.sitra.fi/2018/05/23161207/sitrashiftraporttiwww.pdf</w:t>
        </w:r>
      </w:hyperlink>
    </w:p>
    <w:p w14:paraId="1AAB3277" w14:textId="1CAEE954" w:rsidR="00D903E1" w:rsidRPr="00982D7C" w:rsidRDefault="00D903E1" w:rsidP="00F369F3">
      <w:pPr>
        <w:pStyle w:val="Leiptekstisisennys"/>
        <w:ind w:left="0"/>
        <w:rPr>
          <w:rFonts w:ascii="Arial" w:hAnsi="Arial" w:cs="Arial"/>
          <w:sz w:val="20"/>
          <w:lang w:val="en-US"/>
        </w:rPr>
      </w:pPr>
    </w:p>
    <w:p w14:paraId="34BBB721" w14:textId="77777777" w:rsidR="00550F73" w:rsidRPr="00722B8B" w:rsidRDefault="00550F73" w:rsidP="00550F73">
      <w:pPr>
        <w:pStyle w:val="Leiptekstisisennys"/>
        <w:rPr>
          <w:rFonts w:ascii="Arial" w:hAnsi="Arial" w:cs="Arial"/>
          <w:sz w:val="20"/>
        </w:rPr>
      </w:pPr>
      <w:r>
        <w:rPr>
          <w:rFonts w:ascii="Arial" w:hAnsi="Arial"/>
          <w:sz w:val="20"/>
        </w:rPr>
        <w:t xml:space="preserve">Samåkning, </w:t>
      </w:r>
      <w:proofErr w:type="spellStart"/>
      <w:r>
        <w:rPr>
          <w:rFonts w:ascii="Arial" w:hAnsi="Arial"/>
          <w:sz w:val="20"/>
        </w:rPr>
        <w:t>Motiva</w:t>
      </w:r>
      <w:proofErr w:type="spellEnd"/>
      <w:r>
        <w:rPr>
          <w:rFonts w:ascii="Arial" w:hAnsi="Arial"/>
          <w:sz w:val="20"/>
        </w:rPr>
        <w:t xml:space="preserve"> Ab:s webbsidor </w:t>
      </w:r>
    </w:p>
    <w:p w14:paraId="206D33CC" w14:textId="014FC5B2" w:rsidR="00550F73" w:rsidRPr="00722B8B" w:rsidRDefault="00566B2A" w:rsidP="00550F73">
      <w:pPr>
        <w:pStyle w:val="Leiptekstisisennys"/>
        <w:rPr>
          <w:rStyle w:val="Hyperlinkki"/>
          <w:rFonts w:ascii="Arial" w:hAnsi="Arial" w:cs="Arial"/>
          <w:sz w:val="20"/>
        </w:rPr>
      </w:pPr>
      <w:hyperlink r:id="rId31" w:history="1">
        <w:r w:rsidR="00606F3D">
          <w:rPr>
            <w:rStyle w:val="Hyperlinkki"/>
            <w:rFonts w:ascii="Arial" w:hAnsi="Arial"/>
            <w:sz w:val="20"/>
          </w:rPr>
          <w:t>https://www.motiva.fi/ratkaisut/kestava_liikenne_ja_liikkuminen/nain_liikut_viisaasti/kimppakyyti</w:t>
        </w:r>
      </w:hyperlink>
    </w:p>
    <w:p w14:paraId="1868E58A" w14:textId="77777777" w:rsidR="00550F73" w:rsidRPr="00722B8B" w:rsidRDefault="00550F73" w:rsidP="00550F73">
      <w:pPr>
        <w:pStyle w:val="Leiptekstisisennys"/>
        <w:rPr>
          <w:rFonts w:ascii="Arial" w:hAnsi="Arial" w:cs="Arial"/>
          <w:sz w:val="20"/>
          <w:lang w:val="en-US"/>
        </w:rPr>
      </w:pPr>
    </w:p>
    <w:p w14:paraId="62A9AA3C" w14:textId="6C5FEE4A" w:rsidR="00550F73" w:rsidRDefault="00550F73" w:rsidP="00550F73">
      <w:pPr>
        <w:pStyle w:val="Leiptekstisisennys"/>
        <w:rPr>
          <w:rStyle w:val="Hyperlinkki"/>
          <w:rFonts w:ascii="Arial" w:hAnsi="Arial" w:cs="Arial"/>
          <w:sz w:val="20"/>
        </w:rPr>
      </w:pPr>
      <w:r>
        <w:rPr>
          <w:rFonts w:ascii="Arial" w:hAnsi="Arial"/>
          <w:sz w:val="20"/>
        </w:rPr>
        <w:t>Mobilitet som tjänst (</w:t>
      </w:r>
      <w:proofErr w:type="spellStart"/>
      <w:r>
        <w:rPr>
          <w:rFonts w:ascii="Arial" w:hAnsi="Arial"/>
          <w:sz w:val="20"/>
        </w:rPr>
        <w:t>Mobility</w:t>
      </w:r>
      <w:proofErr w:type="spellEnd"/>
      <w:r>
        <w:rPr>
          <w:rFonts w:ascii="Arial" w:hAnsi="Arial"/>
          <w:sz w:val="20"/>
        </w:rPr>
        <w:t xml:space="preserve"> as a Service), Trafikverkets webbsidor: </w:t>
      </w:r>
      <w:hyperlink r:id="rId32" w:history="1">
        <w:r>
          <w:rPr>
            <w:rStyle w:val="Hyperlinkki"/>
            <w:rFonts w:ascii="Arial" w:hAnsi="Arial"/>
            <w:sz w:val="20"/>
          </w:rPr>
          <w:t>http://www.liikennevirasto.fi/liikennejarjestelma/maas</w:t>
        </w:r>
      </w:hyperlink>
    </w:p>
    <w:p w14:paraId="1B474C2C" w14:textId="6D65BB69" w:rsidR="00F369F3" w:rsidRDefault="00F369F3" w:rsidP="00550F73">
      <w:pPr>
        <w:pStyle w:val="Leiptekstisisennys"/>
        <w:rPr>
          <w:rStyle w:val="Hyperlinkki"/>
          <w:rFonts w:ascii="Arial" w:hAnsi="Arial" w:cs="Arial"/>
          <w:sz w:val="20"/>
        </w:rPr>
      </w:pPr>
    </w:p>
    <w:p w14:paraId="5DD88B78" w14:textId="75E4289D" w:rsidR="00F369F3" w:rsidRDefault="00F369F3" w:rsidP="00D52B25">
      <w:pPr>
        <w:pStyle w:val="Leiptekstisisennys"/>
        <w:rPr>
          <w:rFonts w:ascii="Arial" w:hAnsi="Arial" w:cs="Arial"/>
          <w:sz w:val="20"/>
        </w:rPr>
      </w:pPr>
      <w:proofErr w:type="spellStart"/>
      <w:r>
        <w:rPr>
          <w:rFonts w:ascii="Arial" w:hAnsi="Arial"/>
          <w:sz w:val="20"/>
        </w:rPr>
        <w:t>Viisaan</w:t>
      </w:r>
      <w:proofErr w:type="spellEnd"/>
      <w:r>
        <w:rPr>
          <w:rFonts w:ascii="Arial" w:hAnsi="Arial"/>
          <w:sz w:val="20"/>
        </w:rPr>
        <w:t xml:space="preserve"> </w:t>
      </w:r>
      <w:proofErr w:type="spellStart"/>
      <w:r>
        <w:rPr>
          <w:rFonts w:ascii="Arial" w:hAnsi="Arial"/>
          <w:sz w:val="20"/>
        </w:rPr>
        <w:t>liikkumisen</w:t>
      </w:r>
      <w:proofErr w:type="spellEnd"/>
      <w:r>
        <w:rPr>
          <w:rFonts w:ascii="Arial" w:hAnsi="Arial"/>
          <w:sz w:val="20"/>
        </w:rPr>
        <w:t xml:space="preserve"> </w:t>
      </w:r>
      <w:proofErr w:type="spellStart"/>
      <w:r>
        <w:rPr>
          <w:rFonts w:ascii="Arial" w:hAnsi="Arial"/>
          <w:sz w:val="20"/>
        </w:rPr>
        <w:t>verkosto</w:t>
      </w:r>
      <w:proofErr w:type="spellEnd"/>
      <w:r>
        <w:rPr>
          <w:rFonts w:ascii="Arial" w:hAnsi="Arial"/>
          <w:sz w:val="20"/>
        </w:rPr>
        <w:t xml:space="preserve"> </w:t>
      </w:r>
      <w:proofErr w:type="spellStart"/>
      <w:r>
        <w:rPr>
          <w:rFonts w:ascii="Arial" w:hAnsi="Arial"/>
          <w:sz w:val="20"/>
        </w:rPr>
        <w:t>VILI:n</w:t>
      </w:r>
      <w:proofErr w:type="spellEnd"/>
      <w:r>
        <w:rPr>
          <w:rFonts w:ascii="Arial" w:hAnsi="Arial"/>
          <w:sz w:val="20"/>
        </w:rPr>
        <w:t xml:space="preserve"> </w:t>
      </w:r>
      <w:proofErr w:type="spellStart"/>
      <w:r>
        <w:rPr>
          <w:rFonts w:ascii="Arial" w:hAnsi="Arial"/>
          <w:sz w:val="20"/>
        </w:rPr>
        <w:t>tilaisuudet</w:t>
      </w:r>
      <w:proofErr w:type="spellEnd"/>
    </w:p>
    <w:p w14:paraId="4CF7050C" w14:textId="374588AB" w:rsidR="00F369F3" w:rsidRDefault="00566B2A" w:rsidP="00D52B25">
      <w:pPr>
        <w:pStyle w:val="Leiptekstisisennys"/>
        <w:rPr>
          <w:rFonts w:ascii="Arial" w:hAnsi="Arial" w:cs="Arial"/>
          <w:sz w:val="20"/>
        </w:rPr>
      </w:pPr>
      <w:hyperlink r:id="rId33" w:history="1">
        <w:r w:rsidR="00606F3D">
          <w:rPr>
            <w:rStyle w:val="Hyperlinkki"/>
            <w:rFonts w:ascii="Arial" w:hAnsi="Arial"/>
            <w:sz w:val="20"/>
          </w:rPr>
          <w:t>https://www.motiva.fi/ajankohtaista/tapahtumat/tapahtuma-aineistot/liikenne/viisaan_liikkumisen_verkosto_vili_n_tilaisuudet</w:t>
        </w:r>
      </w:hyperlink>
    </w:p>
    <w:p w14:paraId="7DDB39EA" w14:textId="77777777" w:rsidR="00F369F3" w:rsidRDefault="00F369F3" w:rsidP="00D52B25">
      <w:pPr>
        <w:pStyle w:val="Leiptekstisisennys"/>
        <w:rPr>
          <w:rFonts w:ascii="Arial" w:hAnsi="Arial" w:cs="Arial"/>
          <w:sz w:val="20"/>
        </w:rPr>
      </w:pPr>
    </w:p>
    <w:p w14:paraId="7AC38A0A" w14:textId="274ADBB3" w:rsidR="006C4DF2" w:rsidRDefault="006C4DF2" w:rsidP="00D52B25">
      <w:pPr>
        <w:pStyle w:val="Leiptekstisisennys"/>
        <w:rPr>
          <w:rFonts w:ascii="Arial" w:hAnsi="Arial" w:cs="Arial"/>
          <w:sz w:val="20"/>
        </w:rPr>
      </w:pPr>
      <w:r>
        <w:rPr>
          <w:rFonts w:ascii="Arial" w:hAnsi="Arial"/>
          <w:sz w:val="20"/>
        </w:rPr>
        <w:t xml:space="preserve">Planer för hållbar stadstrafik, SUMP </w:t>
      </w:r>
      <w:proofErr w:type="spellStart"/>
      <w:r>
        <w:rPr>
          <w:rFonts w:ascii="Arial" w:hAnsi="Arial"/>
          <w:sz w:val="20"/>
        </w:rPr>
        <w:t>concept</w:t>
      </w:r>
      <w:proofErr w:type="spellEnd"/>
      <w:r>
        <w:rPr>
          <w:rFonts w:ascii="Arial" w:hAnsi="Arial"/>
          <w:sz w:val="20"/>
        </w:rPr>
        <w:t>:</w:t>
      </w:r>
    </w:p>
    <w:p w14:paraId="3CFFDC6E" w14:textId="0198C9D6" w:rsidR="006C4DF2" w:rsidRDefault="00566B2A" w:rsidP="00D52B25">
      <w:pPr>
        <w:pStyle w:val="Leiptekstisisennys"/>
        <w:rPr>
          <w:rStyle w:val="Hyperlinkki"/>
          <w:rFonts w:ascii="Arial" w:hAnsi="Arial" w:cs="Arial"/>
          <w:sz w:val="20"/>
        </w:rPr>
      </w:pPr>
      <w:hyperlink r:id="rId34" w:history="1">
        <w:r w:rsidR="00606F3D">
          <w:rPr>
            <w:rStyle w:val="Hyperlinkki"/>
            <w:rFonts w:ascii="Arial" w:hAnsi="Arial"/>
            <w:sz w:val="20"/>
          </w:rPr>
          <w:t>http://www.eltis.org/mobility-plans/sump-concept</w:t>
        </w:r>
      </w:hyperlink>
    </w:p>
    <w:p w14:paraId="22D600B2" w14:textId="7AB7BC23" w:rsidR="00F5582C" w:rsidRDefault="00F5582C" w:rsidP="00D52B25">
      <w:pPr>
        <w:pStyle w:val="Leiptekstisisennys"/>
        <w:rPr>
          <w:rFonts w:ascii="Arial" w:hAnsi="Arial" w:cs="Arial"/>
          <w:sz w:val="20"/>
        </w:rPr>
      </w:pPr>
    </w:p>
    <w:p w14:paraId="75B97FFA" w14:textId="0E03617A" w:rsidR="009756DD" w:rsidRPr="009756DD" w:rsidRDefault="009756DD" w:rsidP="00D52B25">
      <w:pPr>
        <w:pStyle w:val="Leiptekstisisennys"/>
        <w:rPr>
          <w:rFonts w:ascii="Arial" w:hAnsi="Arial" w:cs="Arial"/>
          <w:sz w:val="20"/>
        </w:rPr>
      </w:pPr>
      <w:proofErr w:type="spellStart"/>
      <w:r>
        <w:rPr>
          <w:rFonts w:ascii="Arial" w:hAnsi="Arial"/>
          <w:sz w:val="20"/>
        </w:rPr>
        <w:t>European</w:t>
      </w:r>
      <w:proofErr w:type="spellEnd"/>
      <w:r>
        <w:rPr>
          <w:rFonts w:ascii="Arial" w:hAnsi="Arial"/>
          <w:sz w:val="20"/>
        </w:rPr>
        <w:t xml:space="preserve"> </w:t>
      </w:r>
      <w:proofErr w:type="spellStart"/>
      <w:r>
        <w:rPr>
          <w:rFonts w:ascii="Arial" w:hAnsi="Arial"/>
          <w:sz w:val="20"/>
        </w:rPr>
        <w:t>platform</w:t>
      </w:r>
      <w:proofErr w:type="spellEnd"/>
      <w:r>
        <w:rPr>
          <w:rFonts w:ascii="Arial" w:hAnsi="Arial"/>
          <w:sz w:val="20"/>
        </w:rPr>
        <w:t xml:space="preserve"> on </w:t>
      </w:r>
      <w:proofErr w:type="spellStart"/>
      <w:r>
        <w:rPr>
          <w:rFonts w:ascii="Arial" w:hAnsi="Arial"/>
          <w:sz w:val="20"/>
        </w:rPr>
        <w:t>mobility</w:t>
      </w:r>
      <w:proofErr w:type="spellEnd"/>
      <w:r>
        <w:rPr>
          <w:rFonts w:ascii="Arial" w:hAnsi="Arial"/>
          <w:sz w:val="20"/>
        </w:rPr>
        <w:t xml:space="preserve"> management</w:t>
      </w:r>
    </w:p>
    <w:p w14:paraId="32BF4EFA" w14:textId="5D83D5AE" w:rsidR="009756DD" w:rsidRDefault="00566B2A" w:rsidP="00D52B25">
      <w:pPr>
        <w:pStyle w:val="Leiptekstisisennys"/>
        <w:rPr>
          <w:rFonts w:ascii="Arial" w:hAnsi="Arial" w:cs="Arial"/>
          <w:sz w:val="20"/>
        </w:rPr>
      </w:pPr>
      <w:hyperlink r:id="rId35" w:history="1">
        <w:r w:rsidR="00606F3D">
          <w:rPr>
            <w:rStyle w:val="Hyperlinkki"/>
            <w:rFonts w:ascii="Arial" w:hAnsi="Arial"/>
            <w:sz w:val="20"/>
          </w:rPr>
          <w:t>http://www.epomm.eu/</w:t>
        </w:r>
      </w:hyperlink>
    </w:p>
    <w:p w14:paraId="10E334E2" w14:textId="77777777" w:rsidR="009756DD" w:rsidRPr="009756DD" w:rsidRDefault="009756DD" w:rsidP="00D52B25">
      <w:pPr>
        <w:pStyle w:val="Leiptekstisisennys"/>
        <w:rPr>
          <w:rFonts w:ascii="Arial" w:hAnsi="Arial" w:cs="Arial"/>
          <w:sz w:val="20"/>
          <w:lang w:val="en-US"/>
        </w:rPr>
      </w:pPr>
    </w:p>
    <w:p w14:paraId="28019D21" w14:textId="18F6A17E" w:rsidR="006C4DF2" w:rsidRPr="009756DD" w:rsidRDefault="006C4DF2" w:rsidP="00D52B25">
      <w:pPr>
        <w:pStyle w:val="Leiptekstisisennys"/>
        <w:rPr>
          <w:rFonts w:ascii="Arial" w:hAnsi="Arial" w:cs="Arial"/>
          <w:sz w:val="20"/>
          <w:lang w:val="en-US"/>
        </w:rPr>
      </w:pPr>
    </w:p>
    <w:p w14:paraId="2F8EE970" w14:textId="77777777" w:rsidR="007B3F9B" w:rsidRPr="009756DD" w:rsidRDefault="007B3F9B" w:rsidP="00445A44">
      <w:pPr>
        <w:pStyle w:val="Leiptekstisisennys"/>
        <w:rPr>
          <w:rFonts w:ascii="Arial" w:hAnsi="Arial" w:cs="Arial"/>
          <w:b/>
          <w:sz w:val="20"/>
          <w:lang w:val="en-US"/>
        </w:rPr>
      </w:pPr>
    </w:p>
    <w:sectPr w:rsidR="007B3F9B" w:rsidRPr="009756DD" w:rsidSect="00923FA3">
      <w:headerReference w:type="default" r:id="rId36"/>
      <w:headerReference w:type="first" r:id="rId37"/>
      <w:footerReference w:type="first" r:id="rId38"/>
      <w:pgSz w:w="11906" w:h="16838" w:code="9"/>
      <w:pgMar w:top="2381" w:right="851" w:bottom="1758"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5ABE2" w14:textId="77777777" w:rsidR="00A31314" w:rsidRDefault="00A31314" w:rsidP="00A87A76">
      <w:r>
        <w:separator/>
      </w:r>
    </w:p>
  </w:endnote>
  <w:endnote w:type="continuationSeparator" w:id="0">
    <w:p w14:paraId="163CB371" w14:textId="77777777" w:rsidR="00A31314" w:rsidRDefault="00A31314"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elbridge Pro">
    <w:panose1 w:val="02000503040003020304"/>
    <w:charset w:val="00"/>
    <w:family w:val="modern"/>
    <w:notTrueType/>
    <w:pitch w:val="variable"/>
    <w:sig w:usb0="00000087"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44" w:type="dxa"/>
      <w:tblLayout w:type="fixed"/>
      <w:tblCellMar>
        <w:left w:w="0" w:type="dxa"/>
        <w:right w:w="0" w:type="dxa"/>
      </w:tblCellMar>
      <w:tblLook w:val="0000" w:firstRow="0" w:lastRow="0" w:firstColumn="0" w:lastColumn="0" w:noHBand="0" w:noVBand="0"/>
    </w:tblPr>
    <w:tblGrid>
      <w:gridCol w:w="2835"/>
      <w:gridCol w:w="2070"/>
      <w:gridCol w:w="2466"/>
      <w:gridCol w:w="1673"/>
    </w:tblGrid>
    <w:tr w:rsidR="00897EC7" w:rsidRPr="00EA7F77" w14:paraId="175EF227" w14:textId="77777777" w:rsidTr="00A31314">
      <w:trPr>
        <w:cantSplit/>
      </w:trPr>
      <w:tc>
        <w:tcPr>
          <w:tcW w:w="2835" w:type="dxa"/>
        </w:tcPr>
        <w:p w14:paraId="0076CFDF" w14:textId="77777777" w:rsidR="00897EC7" w:rsidRPr="009D2C67" w:rsidRDefault="00897EC7" w:rsidP="00DD1145">
          <w:pPr>
            <w:spacing w:after="40"/>
            <w:rPr>
              <w:b/>
              <w:noProof/>
              <w:color w:val="0088CE"/>
              <w:sz w:val="14"/>
              <w:szCs w:val="14"/>
            </w:rPr>
          </w:pPr>
          <w:r>
            <w:rPr>
              <w:b/>
              <w:color w:val="0088CE"/>
              <w:sz w:val="14"/>
              <w:szCs w:val="14"/>
            </w:rPr>
            <w:t>Trafikverket</w:t>
          </w:r>
        </w:p>
      </w:tc>
      <w:tc>
        <w:tcPr>
          <w:tcW w:w="2070" w:type="dxa"/>
        </w:tcPr>
        <w:p w14:paraId="691143C6" w14:textId="77777777" w:rsidR="00897EC7" w:rsidRPr="009D2C67" w:rsidRDefault="00897EC7" w:rsidP="00DD1145">
          <w:pPr>
            <w:rPr>
              <w:noProof/>
              <w:sz w:val="14"/>
              <w:szCs w:val="14"/>
            </w:rPr>
          </w:pPr>
        </w:p>
      </w:tc>
      <w:tc>
        <w:tcPr>
          <w:tcW w:w="2466" w:type="dxa"/>
        </w:tcPr>
        <w:p w14:paraId="5661F1C0" w14:textId="77777777" w:rsidR="00897EC7" w:rsidRPr="009D2C67" w:rsidRDefault="00897EC7" w:rsidP="00DD1145">
          <w:pPr>
            <w:rPr>
              <w:noProof/>
              <w:sz w:val="14"/>
              <w:szCs w:val="14"/>
            </w:rPr>
          </w:pPr>
        </w:p>
      </w:tc>
      <w:tc>
        <w:tcPr>
          <w:tcW w:w="1673" w:type="dxa"/>
        </w:tcPr>
        <w:p w14:paraId="06842A7F" w14:textId="77777777" w:rsidR="00897EC7" w:rsidRPr="009D2C67" w:rsidRDefault="00897EC7" w:rsidP="00A31314">
          <w:pPr>
            <w:rPr>
              <w:noProof/>
              <w:sz w:val="14"/>
              <w:szCs w:val="14"/>
            </w:rPr>
          </w:pPr>
        </w:p>
      </w:tc>
    </w:tr>
    <w:tr w:rsidR="00897EC7" w:rsidRPr="009D2C67" w14:paraId="3B240ED1" w14:textId="77777777" w:rsidTr="00A31314">
      <w:trPr>
        <w:cantSplit/>
      </w:trPr>
      <w:tc>
        <w:tcPr>
          <w:tcW w:w="2835" w:type="dxa"/>
        </w:tcPr>
        <w:p w14:paraId="307C757F" w14:textId="77777777" w:rsidR="00897EC7" w:rsidRPr="009D2C67" w:rsidRDefault="00897EC7" w:rsidP="00DD1145">
          <w:pPr>
            <w:spacing w:after="40"/>
            <w:rPr>
              <w:noProof/>
              <w:sz w:val="14"/>
              <w:szCs w:val="14"/>
            </w:rPr>
          </w:pPr>
          <w:r>
            <w:rPr>
              <w:sz w:val="14"/>
              <w:szCs w:val="14"/>
            </w:rPr>
            <w:t>PB 33, 00521 Helsingfors</w:t>
          </w:r>
        </w:p>
      </w:tc>
      <w:tc>
        <w:tcPr>
          <w:tcW w:w="2070" w:type="dxa"/>
        </w:tcPr>
        <w:p w14:paraId="31B44CE0" w14:textId="77777777" w:rsidR="00897EC7" w:rsidRPr="009D2C67" w:rsidRDefault="00897EC7" w:rsidP="00DD1145">
          <w:pPr>
            <w:spacing w:after="40"/>
            <w:rPr>
              <w:noProof/>
              <w:sz w:val="14"/>
              <w:szCs w:val="14"/>
            </w:rPr>
          </w:pPr>
          <w:r>
            <w:rPr>
              <w:sz w:val="14"/>
              <w:szCs w:val="14"/>
            </w:rPr>
            <w:t>Telefon 0295 34 3000</w:t>
          </w:r>
        </w:p>
      </w:tc>
      <w:tc>
        <w:tcPr>
          <w:tcW w:w="2466" w:type="dxa"/>
        </w:tcPr>
        <w:p w14:paraId="6CF5E8A4" w14:textId="77777777" w:rsidR="00897EC7" w:rsidRPr="009D2C67" w:rsidRDefault="00897EC7" w:rsidP="00DD1145">
          <w:pPr>
            <w:spacing w:after="40"/>
            <w:rPr>
              <w:noProof/>
              <w:sz w:val="14"/>
              <w:szCs w:val="14"/>
            </w:rPr>
          </w:pPr>
          <w:r>
            <w:rPr>
              <w:sz w:val="14"/>
              <w:szCs w:val="14"/>
            </w:rPr>
            <w:t>fornamn.efternamn@trafikverket.fi</w:t>
          </w:r>
        </w:p>
      </w:tc>
      <w:tc>
        <w:tcPr>
          <w:tcW w:w="1673" w:type="dxa"/>
        </w:tcPr>
        <w:p w14:paraId="30EACF6B" w14:textId="77777777" w:rsidR="00897EC7" w:rsidRPr="009D2C67" w:rsidRDefault="00897EC7" w:rsidP="00A31314">
          <w:pPr>
            <w:spacing w:after="40"/>
            <w:rPr>
              <w:noProof/>
              <w:color w:val="0088CE"/>
              <w:sz w:val="14"/>
              <w:szCs w:val="14"/>
            </w:rPr>
          </w:pPr>
          <w:r>
            <w:rPr>
              <w:color w:val="0088CE"/>
              <w:sz w:val="14"/>
              <w:szCs w:val="14"/>
            </w:rPr>
            <w:t>www.trafikverket.fi</w:t>
          </w:r>
        </w:p>
      </w:tc>
    </w:tr>
    <w:tr w:rsidR="00897EC7" w:rsidRPr="009D2C67" w14:paraId="7EF014FE" w14:textId="77777777" w:rsidTr="00A31314">
      <w:trPr>
        <w:cantSplit/>
      </w:trPr>
      <w:tc>
        <w:tcPr>
          <w:tcW w:w="2835" w:type="dxa"/>
        </w:tcPr>
        <w:p w14:paraId="715944AF" w14:textId="77777777" w:rsidR="00897EC7" w:rsidRPr="009D2C67" w:rsidRDefault="00897EC7" w:rsidP="00DD1145">
          <w:pPr>
            <w:spacing w:after="40"/>
            <w:rPr>
              <w:noProof/>
              <w:sz w:val="14"/>
              <w:szCs w:val="14"/>
            </w:rPr>
          </w:pPr>
          <w:r>
            <w:rPr>
              <w:sz w:val="14"/>
              <w:szCs w:val="14"/>
            </w:rPr>
            <w:t>Semaforbron 12 A, 00520 Helsingfors</w:t>
          </w:r>
        </w:p>
      </w:tc>
      <w:tc>
        <w:tcPr>
          <w:tcW w:w="2070" w:type="dxa"/>
        </w:tcPr>
        <w:p w14:paraId="08ACE8D6" w14:textId="77777777" w:rsidR="00897EC7" w:rsidRPr="009D2C67" w:rsidRDefault="00897EC7" w:rsidP="00DD1145">
          <w:pPr>
            <w:spacing w:after="40"/>
            <w:rPr>
              <w:noProof/>
              <w:sz w:val="14"/>
              <w:szCs w:val="14"/>
            </w:rPr>
          </w:pPr>
          <w:r>
            <w:rPr>
              <w:sz w:val="14"/>
              <w:szCs w:val="14"/>
            </w:rPr>
            <w:t>Fax 0295 34 3700</w:t>
          </w:r>
        </w:p>
      </w:tc>
      <w:tc>
        <w:tcPr>
          <w:tcW w:w="2466" w:type="dxa"/>
        </w:tcPr>
        <w:p w14:paraId="6C6D0593" w14:textId="77777777" w:rsidR="00897EC7" w:rsidRPr="009D2C67" w:rsidRDefault="00897EC7" w:rsidP="00DD1145">
          <w:pPr>
            <w:spacing w:after="40"/>
            <w:rPr>
              <w:sz w:val="14"/>
              <w:szCs w:val="14"/>
            </w:rPr>
          </w:pPr>
          <w:r>
            <w:rPr>
              <w:sz w:val="14"/>
              <w:szCs w:val="14"/>
            </w:rPr>
            <w:t>kirjaamo@trafikverket.fi</w:t>
          </w:r>
        </w:p>
      </w:tc>
      <w:tc>
        <w:tcPr>
          <w:tcW w:w="1673" w:type="dxa"/>
        </w:tcPr>
        <w:p w14:paraId="2D7BBC35" w14:textId="77777777" w:rsidR="00897EC7" w:rsidRPr="009D2C67" w:rsidRDefault="00897EC7" w:rsidP="00A31314">
          <w:pPr>
            <w:spacing w:after="40"/>
            <w:rPr>
              <w:noProof/>
              <w:sz w:val="14"/>
              <w:szCs w:val="14"/>
            </w:rPr>
          </w:pPr>
        </w:p>
      </w:tc>
    </w:tr>
  </w:tbl>
  <w:p w14:paraId="5B624903" w14:textId="77777777" w:rsidR="00A31314" w:rsidRPr="003D49C3" w:rsidRDefault="00A31314" w:rsidP="003D49C3">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76D7" w14:textId="77777777" w:rsidR="00A31314" w:rsidRDefault="00A31314" w:rsidP="00A87A76">
      <w:r>
        <w:separator/>
      </w:r>
    </w:p>
  </w:footnote>
  <w:footnote w:type="continuationSeparator" w:id="0">
    <w:p w14:paraId="390B46D9" w14:textId="77777777" w:rsidR="00A31314" w:rsidRDefault="00A31314"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303"/>
      <w:gridCol w:w="1303"/>
    </w:tblGrid>
    <w:tr w:rsidR="00A31314" w14:paraId="0AA29959" w14:textId="77777777" w:rsidTr="00765367">
      <w:trPr>
        <w:cantSplit/>
      </w:trPr>
      <w:tc>
        <w:tcPr>
          <w:tcW w:w="5216" w:type="dxa"/>
        </w:tcPr>
        <w:p w14:paraId="2E8C8889" w14:textId="77777777" w:rsidR="00A31314" w:rsidRDefault="00A31314" w:rsidP="00B965AF">
          <w:pPr>
            <w:rPr>
              <w:noProof/>
              <w:lang w:eastAsia="fi-FI"/>
            </w:rPr>
          </w:pPr>
        </w:p>
      </w:tc>
      <w:tc>
        <w:tcPr>
          <w:tcW w:w="2608" w:type="dxa"/>
        </w:tcPr>
        <w:p w14:paraId="605EB11B" w14:textId="77777777" w:rsidR="00A31314" w:rsidRDefault="00A31314" w:rsidP="00B965AF">
          <w:pPr>
            <w:rPr>
              <w:b/>
              <w:noProof/>
            </w:rPr>
          </w:pPr>
          <w:r>
            <w:rPr>
              <w:b/>
            </w:rPr>
            <w:t>Ansökningsanvisningar</w:t>
          </w:r>
        </w:p>
      </w:tc>
      <w:tc>
        <w:tcPr>
          <w:tcW w:w="1304" w:type="dxa"/>
        </w:tcPr>
        <w:p w14:paraId="2BBD41A3" w14:textId="77777777" w:rsidR="00A31314" w:rsidRDefault="00A31314" w:rsidP="00B965AF">
          <w:pPr>
            <w:rPr>
              <w:noProof/>
              <w:lang w:eastAsia="fi-FI"/>
            </w:rPr>
          </w:pPr>
        </w:p>
      </w:tc>
      <w:tc>
        <w:tcPr>
          <w:tcW w:w="1304" w:type="dxa"/>
        </w:tcPr>
        <w:p w14:paraId="168BC21D" w14:textId="30CA5CA4" w:rsidR="00A31314" w:rsidRDefault="00A31314" w:rsidP="00504B08">
          <w:pPr>
            <w:rPr>
              <w:noProof/>
            </w:rPr>
          </w:pPr>
          <w:r>
            <w:fldChar w:fldCharType="begin"/>
          </w:r>
          <w:r>
            <w:instrText xml:space="preserve"> PAGE  \* MERGEFORMAT </w:instrText>
          </w:r>
          <w:r>
            <w:fldChar w:fldCharType="separate"/>
          </w:r>
          <w:r w:rsidR="00566B2A">
            <w:rPr>
              <w:noProof/>
            </w:rPr>
            <w:t>9</w:t>
          </w:r>
          <w:r>
            <w:fldChar w:fldCharType="end"/>
          </w:r>
          <w:r>
            <w:t xml:space="preserve"> (</w:t>
          </w:r>
          <w:r w:rsidR="00D50DCC">
            <w:rPr>
              <w:noProof/>
            </w:rPr>
            <w:fldChar w:fldCharType="begin"/>
          </w:r>
          <w:r w:rsidR="00D50DCC">
            <w:rPr>
              <w:noProof/>
            </w:rPr>
            <w:instrText xml:space="preserve"> NUMPAGES  \* MERGEFORMAT </w:instrText>
          </w:r>
          <w:r w:rsidR="00D50DCC">
            <w:rPr>
              <w:noProof/>
            </w:rPr>
            <w:fldChar w:fldCharType="separate"/>
          </w:r>
          <w:r w:rsidR="00566B2A">
            <w:rPr>
              <w:noProof/>
            </w:rPr>
            <w:t>9</w:t>
          </w:r>
          <w:r w:rsidR="00D50DCC">
            <w:rPr>
              <w:noProof/>
            </w:rPr>
            <w:fldChar w:fldCharType="end"/>
          </w:r>
          <w:r>
            <w:t>)</w:t>
          </w:r>
        </w:p>
      </w:tc>
    </w:tr>
    <w:tr w:rsidR="00A31314" w14:paraId="6AE7F958" w14:textId="77777777" w:rsidTr="00765367">
      <w:trPr>
        <w:cantSplit/>
      </w:trPr>
      <w:tc>
        <w:tcPr>
          <w:tcW w:w="5216" w:type="dxa"/>
        </w:tcPr>
        <w:p w14:paraId="1AE19166" w14:textId="77777777" w:rsidR="00A31314" w:rsidRDefault="00A31314" w:rsidP="00B965AF">
          <w:pPr>
            <w:rPr>
              <w:noProof/>
              <w:lang w:eastAsia="fi-FI"/>
            </w:rPr>
          </w:pPr>
        </w:p>
      </w:tc>
      <w:tc>
        <w:tcPr>
          <w:tcW w:w="2608" w:type="dxa"/>
        </w:tcPr>
        <w:p w14:paraId="5A93B405" w14:textId="77777777" w:rsidR="00A31314" w:rsidRDefault="00A31314" w:rsidP="00B965AF">
          <w:pPr>
            <w:rPr>
              <w:noProof/>
              <w:lang w:eastAsia="fi-FI"/>
            </w:rPr>
          </w:pPr>
        </w:p>
      </w:tc>
      <w:tc>
        <w:tcPr>
          <w:tcW w:w="2608" w:type="dxa"/>
          <w:gridSpan w:val="2"/>
        </w:tcPr>
        <w:p w14:paraId="6F6E05F8" w14:textId="77777777" w:rsidR="00A31314" w:rsidRDefault="00A31314" w:rsidP="00B965AF">
          <w:pPr>
            <w:rPr>
              <w:noProof/>
              <w:lang w:eastAsia="fi-FI"/>
            </w:rPr>
          </w:pPr>
        </w:p>
      </w:tc>
    </w:tr>
    <w:tr w:rsidR="00A31314" w14:paraId="3290E63F" w14:textId="77777777" w:rsidTr="00765367">
      <w:trPr>
        <w:cantSplit/>
      </w:trPr>
      <w:tc>
        <w:tcPr>
          <w:tcW w:w="5216" w:type="dxa"/>
        </w:tcPr>
        <w:p w14:paraId="6055A7B8" w14:textId="77777777" w:rsidR="00A31314" w:rsidRDefault="00A31314" w:rsidP="00B965AF">
          <w:pPr>
            <w:rPr>
              <w:noProof/>
              <w:lang w:eastAsia="fi-FI"/>
            </w:rPr>
          </w:pPr>
        </w:p>
      </w:tc>
      <w:tc>
        <w:tcPr>
          <w:tcW w:w="2608" w:type="dxa"/>
        </w:tcPr>
        <w:p w14:paraId="51101655" w14:textId="77777777" w:rsidR="00A31314" w:rsidRDefault="00A31314" w:rsidP="00B965AF">
          <w:pPr>
            <w:rPr>
              <w:noProof/>
              <w:lang w:eastAsia="fi-FI"/>
            </w:rPr>
          </w:pPr>
        </w:p>
      </w:tc>
      <w:tc>
        <w:tcPr>
          <w:tcW w:w="2608" w:type="dxa"/>
          <w:gridSpan w:val="2"/>
        </w:tcPr>
        <w:p w14:paraId="7135A892" w14:textId="77777777" w:rsidR="00A31314" w:rsidRDefault="00A31314" w:rsidP="00B965AF">
          <w:pPr>
            <w:rPr>
              <w:noProof/>
              <w:lang w:eastAsia="fi-FI"/>
            </w:rPr>
          </w:pPr>
        </w:p>
      </w:tc>
    </w:tr>
    <w:tr w:rsidR="00A31314" w14:paraId="476B1580" w14:textId="77777777" w:rsidTr="00765367">
      <w:trPr>
        <w:cantSplit/>
      </w:trPr>
      <w:tc>
        <w:tcPr>
          <w:tcW w:w="5216" w:type="dxa"/>
        </w:tcPr>
        <w:p w14:paraId="7BDDC671" w14:textId="77777777" w:rsidR="00A31314" w:rsidRDefault="00A31314" w:rsidP="00B965AF">
          <w:pPr>
            <w:rPr>
              <w:noProof/>
              <w:lang w:eastAsia="fi-FI"/>
            </w:rPr>
          </w:pPr>
        </w:p>
      </w:tc>
      <w:tc>
        <w:tcPr>
          <w:tcW w:w="2608" w:type="dxa"/>
        </w:tcPr>
        <w:p w14:paraId="0612C8CD" w14:textId="77777777" w:rsidR="00A31314" w:rsidRDefault="00A31314" w:rsidP="009B588D">
          <w:pPr>
            <w:rPr>
              <w:noProof/>
              <w:lang w:eastAsia="fi-FI"/>
            </w:rPr>
          </w:pPr>
        </w:p>
      </w:tc>
      <w:tc>
        <w:tcPr>
          <w:tcW w:w="2608" w:type="dxa"/>
          <w:gridSpan w:val="2"/>
        </w:tcPr>
        <w:p w14:paraId="19AE1BBE" w14:textId="77777777" w:rsidR="00A31314" w:rsidRDefault="00A31314" w:rsidP="00B965AF">
          <w:pPr>
            <w:rPr>
              <w:noProof/>
              <w:lang w:eastAsia="fi-FI"/>
            </w:rPr>
          </w:pPr>
        </w:p>
      </w:tc>
    </w:tr>
    <w:tr w:rsidR="00A31314" w14:paraId="25E00F3E" w14:textId="77777777" w:rsidTr="00765367">
      <w:trPr>
        <w:cantSplit/>
      </w:trPr>
      <w:tc>
        <w:tcPr>
          <w:tcW w:w="5216" w:type="dxa"/>
        </w:tcPr>
        <w:p w14:paraId="7224A24B" w14:textId="77777777" w:rsidR="00A31314" w:rsidRDefault="00A31314" w:rsidP="00B965AF">
          <w:pPr>
            <w:rPr>
              <w:noProof/>
              <w:lang w:eastAsia="fi-FI"/>
            </w:rPr>
          </w:pPr>
        </w:p>
      </w:tc>
      <w:tc>
        <w:tcPr>
          <w:tcW w:w="2608" w:type="dxa"/>
        </w:tcPr>
        <w:p w14:paraId="02730C70" w14:textId="77777777" w:rsidR="00A31314" w:rsidRDefault="00A31314" w:rsidP="00B965AF">
          <w:pPr>
            <w:rPr>
              <w:noProof/>
              <w:lang w:eastAsia="fi-FI"/>
            </w:rPr>
          </w:pPr>
        </w:p>
      </w:tc>
      <w:tc>
        <w:tcPr>
          <w:tcW w:w="2608" w:type="dxa"/>
          <w:gridSpan w:val="2"/>
        </w:tcPr>
        <w:p w14:paraId="12B0DB77" w14:textId="77777777" w:rsidR="00A31314" w:rsidRDefault="00A31314" w:rsidP="00B965AF">
          <w:pPr>
            <w:rPr>
              <w:noProof/>
              <w:lang w:eastAsia="fi-FI"/>
            </w:rPr>
          </w:pPr>
        </w:p>
      </w:tc>
    </w:tr>
    <w:tr w:rsidR="00A31314" w14:paraId="06769A06" w14:textId="77777777" w:rsidTr="00765367">
      <w:trPr>
        <w:cantSplit/>
      </w:trPr>
      <w:tc>
        <w:tcPr>
          <w:tcW w:w="5216" w:type="dxa"/>
        </w:tcPr>
        <w:p w14:paraId="1FB5920B" w14:textId="77777777" w:rsidR="00A31314" w:rsidRDefault="00A31314" w:rsidP="00B965AF">
          <w:pPr>
            <w:rPr>
              <w:noProof/>
              <w:lang w:eastAsia="fi-FI"/>
            </w:rPr>
          </w:pPr>
        </w:p>
      </w:tc>
      <w:tc>
        <w:tcPr>
          <w:tcW w:w="2608" w:type="dxa"/>
        </w:tcPr>
        <w:p w14:paraId="13B085A4" w14:textId="77777777" w:rsidR="00A31314" w:rsidRDefault="00A31314" w:rsidP="00B965AF">
          <w:pPr>
            <w:rPr>
              <w:noProof/>
              <w:lang w:eastAsia="fi-FI"/>
            </w:rPr>
          </w:pPr>
        </w:p>
      </w:tc>
      <w:tc>
        <w:tcPr>
          <w:tcW w:w="2608" w:type="dxa"/>
          <w:gridSpan w:val="2"/>
        </w:tcPr>
        <w:p w14:paraId="7603AFA7" w14:textId="77777777" w:rsidR="00A31314" w:rsidRDefault="00A31314" w:rsidP="00B965AF">
          <w:pPr>
            <w:rPr>
              <w:noProof/>
              <w:lang w:eastAsia="fi-FI"/>
            </w:rPr>
          </w:pPr>
        </w:p>
      </w:tc>
    </w:tr>
    <w:tr w:rsidR="00A31314" w14:paraId="42FEA5C6" w14:textId="77777777" w:rsidTr="00765367">
      <w:trPr>
        <w:cantSplit/>
      </w:trPr>
      <w:tc>
        <w:tcPr>
          <w:tcW w:w="5216" w:type="dxa"/>
          <w:vMerge w:val="restart"/>
        </w:tcPr>
        <w:p w14:paraId="0EFF9181" w14:textId="77777777" w:rsidR="00A31314" w:rsidRDefault="00A31314" w:rsidP="00B965AF">
          <w:pPr>
            <w:rPr>
              <w:noProof/>
              <w:lang w:eastAsia="fi-FI"/>
            </w:rPr>
          </w:pPr>
        </w:p>
      </w:tc>
      <w:tc>
        <w:tcPr>
          <w:tcW w:w="2608" w:type="dxa"/>
        </w:tcPr>
        <w:p w14:paraId="7D7DB39D" w14:textId="77777777" w:rsidR="00A31314" w:rsidRDefault="00A31314" w:rsidP="00B965AF">
          <w:pPr>
            <w:rPr>
              <w:noProof/>
              <w:lang w:eastAsia="fi-FI"/>
            </w:rPr>
          </w:pPr>
        </w:p>
      </w:tc>
      <w:tc>
        <w:tcPr>
          <w:tcW w:w="2608" w:type="dxa"/>
          <w:gridSpan w:val="2"/>
          <w:vMerge w:val="restart"/>
        </w:tcPr>
        <w:p w14:paraId="5A607F40" w14:textId="77777777" w:rsidR="00A31314" w:rsidRDefault="00A31314" w:rsidP="00B965AF">
          <w:pPr>
            <w:rPr>
              <w:noProof/>
              <w:lang w:eastAsia="fi-FI"/>
            </w:rPr>
          </w:pPr>
        </w:p>
      </w:tc>
    </w:tr>
    <w:tr w:rsidR="00A31314" w14:paraId="12670190" w14:textId="77777777" w:rsidTr="00765367">
      <w:trPr>
        <w:cantSplit/>
      </w:trPr>
      <w:tc>
        <w:tcPr>
          <w:tcW w:w="5216" w:type="dxa"/>
          <w:vMerge/>
          <w:vAlign w:val="center"/>
          <w:hideMark/>
        </w:tcPr>
        <w:p w14:paraId="3E2A6982" w14:textId="77777777" w:rsidR="00A31314" w:rsidRDefault="00A31314" w:rsidP="00B965AF">
          <w:pPr>
            <w:rPr>
              <w:noProof/>
              <w:szCs w:val="24"/>
              <w:lang w:eastAsia="fi-FI"/>
            </w:rPr>
          </w:pPr>
        </w:p>
      </w:tc>
      <w:tc>
        <w:tcPr>
          <w:tcW w:w="2608" w:type="dxa"/>
        </w:tcPr>
        <w:p w14:paraId="7C1E6C20" w14:textId="77777777" w:rsidR="00A31314" w:rsidRDefault="00A31314" w:rsidP="00B965AF">
          <w:pPr>
            <w:rPr>
              <w:noProof/>
              <w:lang w:eastAsia="fi-FI"/>
            </w:rPr>
          </w:pPr>
        </w:p>
      </w:tc>
      <w:tc>
        <w:tcPr>
          <w:tcW w:w="3912" w:type="dxa"/>
          <w:gridSpan w:val="2"/>
          <w:vMerge/>
          <w:vAlign w:val="center"/>
          <w:hideMark/>
        </w:tcPr>
        <w:p w14:paraId="362707E7" w14:textId="77777777" w:rsidR="00A31314" w:rsidRDefault="00A31314" w:rsidP="00B965AF">
          <w:pPr>
            <w:rPr>
              <w:noProof/>
              <w:szCs w:val="24"/>
              <w:lang w:eastAsia="fi-FI"/>
            </w:rPr>
          </w:pPr>
        </w:p>
      </w:tc>
    </w:tr>
  </w:tbl>
  <w:p w14:paraId="14B3A038" w14:textId="77777777" w:rsidR="00A31314" w:rsidRPr="00765367" w:rsidRDefault="00A31314" w:rsidP="00B965AF">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303"/>
      <w:gridCol w:w="1303"/>
    </w:tblGrid>
    <w:tr w:rsidR="00A31314" w14:paraId="6842768C" w14:textId="77777777" w:rsidTr="00765367">
      <w:trPr>
        <w:cantSplit/>
      </w:trPr>
      <w:tc>
        <w:tcPr>
          <w:tcW w:w="5216" w:type="dxa"/>
        </w:tcPr>
        <w:p w14:paraId="5578D625" w14:textId="77777777" w:rsidR="00A31314" w:rsidRDefault="00A31314" w:rsidP="00B965AF">
          <w:pPr>
            <w:rPr>
              <w:noProof/>
              <w:lang w:eastAsia="fi-FI"/>
            </w:rPr>
          </w:pPr>
        </w:p>
      </w:tc>
      <w:tc>
        <w:tcPr>
          <w:tcW w:w="2608" w:type="dxa"/>
        </w:tcPr>
        <w:p w14:paraId="17BC272E" w14:textId="77777777" w:rsidR="00A31314" w:rsidRDefault="00A31314" w:rsidP="00B965AF">
          <w:pPr>
            <w:rPr>
              <w:b/>
              <w:noProof/>
            </w:rPr>
          </w:pPr>
          <w:bookmarkStart w:id="1" w:name="dname"/>
          <w:r>
            <w:rPr>
              <w:b/>
            </w:rPr>
            <w:t>Ansökningsanvisningar</w:t>
          </w:r>
          <w:bookmarkEnd w:id="1"/>
        </w:p>
      </w:tc>
      <w:tc>
        <w:tcPr>
          <w:tcW w:w="1304" w:type="dxa"/>
        </w:tcPr>
        <w:p w14:paraId="2837CC1B" w14:textId="77777777" w:rsidR="00A31314" w:rsidRDefault="00A31314" w:rsidP="00B965AF">
          <w:pPr>
            <w:rPr>
              <w:noProof/>
            </w:rPr>
          </w:pPr>
          <w:bookmarkStart w:id="2" w:name="dnumber"/>
          <w:bookmarkEnd w:id="2"/>
        </w:p>
      </w:tc>
      <w:bookmarkStart w:id="3" w:name="dfieldpages"/>
      <w:tc>
        <w:tcPr>
          <w:tcW w:w="1304" w:type="dxa"/>
        </w:tcPr>
        <w:p w14:paraId="7F9DEAB7" w14:textId="3410634B" w:rsidR="00A31314" w:rsidRDefault="00A31314" w:rsidP="00504B08">
          <w:pPr>
            <w:rPr>
              <w:noProof/>
            </w:rPr>
          </w:pPr>
          <w:r>
            <w:fldChar w:fldCharType="begin"/>
          </w:r>
          <w:r>
            <w:instrText xml:space="preserve"> PAGE  \* MERGEFORMAT </w:instrText>
          </w:r>
          <w:r>
            <w:fldChar w:fldCharType="separate"/>
          </w:r>
          <w:r w:rsidR="00566B2A">
            <w:rPr>
              <w:noProof/>
            </w:rPr>
            <w:t>1</w:t>
          </w:r>
          <w:r>
            <w:fldChar w:fldCharType="end"/>
          </w:r>
          <w:r>
            <w:t xml:space="preserve"> (</w:t>
          </w:r>
          <w:r w:rsidR="00D50DCC">
            <w:rPr>
              <w:noProof/>
            </w:rPr>
            <w:fldChar w:fldCharType="begin"/>
          </w:r>
          <w:r w:rsidR="00D50DCC">
            <w:rPr>
              <w:noProof/>
            </w:rPr>
            <w:instrText xml:space="preserve"> NUMPAGES  \* MERGEFORMAT </w:instrText>
          </w:r>
          <w:r w:rsidR="00D50DCC">
            <w:rPr>
              <w:noProof/>
            </w:rPr>
            <w:fldChar w:fldCharType="separate"/>
          </w:r>
          <w:r w:rsidR="00566B2A">
            <w:rPr>
              <w:noProof/>
            </w:rPr>
            <w:t>9</w:t>
          </w:r>
          <w:r w:rsidR="00D50DCC">
            <w:rPr>
              <w:noProof/>
            </w:rPr>
            <w:fldChar w:fldCharType="end"/>
          </w:r>
          <w:r>
            <w:t>)</w:t>
          </w:r>
          <w:bookmarkEnd w:id="3"/>
        </w:p>
      </w:tc>
    </w:tr>
    <w:tr w:rsidR="00A31314" w14:paraId="46716A63" w14:textId="77777777" w:rsidTr="00765367">
      <w:trPr>
        <w:cantSplit/>
      </w:trPr>
      <w:tc>
        <w:tcPr>
          <w:tcW w:w="5216" w:type="dxa"/>
        </w:tcPr>
        <w:p w14:paraId="58CAD3AA" w14:textId="77777777" w:rsidR="00A31314" w:rsidRDefault="00A31314" w:rsidP="00B965AF">
          <w:pPr>
            <w:rPr>
              <w:noProof/>
              <w:lang w:eastAsia="fi-FI"/>
            </w:rPr>
          </w:pPr>
        </w:p>
      </w:tc>
      <w:tc>
        <w:tcPr>
          <w:tcW w:w="2608" w:type="dxa"/>
        </w:tcPr>
        <w:p w14:paraId="782715CB" w14:textId="77777777" w:rsidR="00A31314" w:rsidRDefault="00A31314" w:rsidP="00B965AF">
          <w:pPr>
            <w:rPr>
              <w:noProof/>
            </w:rPr>
          </w:pPr>
          <w:bookmarkStart w:id="4" w:name="dclass"/>
          <w:bookmarkEnd w:id="4"/>
        </w:p>
      </w:tc>
      <w:tc>
        <w:tcPr>
          <w:tcW w:w="2608" w:type="dxa"/>
          <w:gridSpan w:val="2"/>
        </w:tcPr>
        <w:p w14:paraId="0E7C0250" w14:textId="77777777" w:rsidR="00A31314" w:rsidRDefault="00A31314" w:rsidP="00B965AF">
          <w:pPr>
            <w:rPr>
              <w:noProof/>
            </w:rPr>
          </w:pPr>
          <w:bookmarkStart w:id="5" w:name="dencl"/>
          <w:bookmarkEnd w:id="5"/>
        </w:p>
      </w:tc>
    </w:tr>
    <w:tr w:rsidR="00A31314" w14:paraId="3DC820A0" w14:textId="77777777" w:rsidTr="00765367">
      <w:trPr>
        <w:cantSplit/>
      </w:trPr>
      <w:tc>
        <w:tcPr>
          <w:tcW w:w="5216" w:type="dxa"/>
        </w:tcPr>
        <w:p w14:paraId="080B4211" w14:textId="77777777" w:rsidR="00A31314" w:rsidRDefault="00A31314" w:rsidP="00B965AF">
          <w:pPr>
            <w:rPr>
              <w:noProof/>
              <w:lang w:eastAsia="fi-FI"/>
            </w:rPr>
          </w:pPr>
        </w:p>
      </w:tc>
      <w:tc>
        <w:tcPr>
          <w:tcW w:w="2608" w:type="dxa"/>
        </w:tcPr>
        <w:p w14:paraId="32F24172" w14:textId="77777777" w:rsidR="00A31314" w:rsidRDefault="00A31314" w:rsidP="00B965AF">
          <w:pPr>
            <w:rPr>
              <w:noProof/>
              <w:lang w:eastAsia="fi-FI"/>
            </w:rPr>
          </w:pPr>
        </w:p>
      </w:tc>
      <w:tc>
        <w:tcPr>
          <w:tcW w:w="2608" w:type="dxa"/>
          <w:gridSpan w:val="2"/>
        </w:tcPr>
        <w:p w14:paraId="12C57FE5" w14:textId="77777777" w:rsidR="00A31314" w:rsidRDefault="00A31314" w:rsidP="00B965AF">
          <w:pPr>
            <w:rPr>
              <w:noProof/>
            </w:rPr>
          </w:pPr>
          <w:bookmarkStart w:id="6" w:name="dcode"/>
          <w:bookmarkEnd w:id="6"/>
        </w:p>
      </w:tc>
    </w:tr>
    <w:tr w:rsidR="00A31314" w14:paraId="7C83699D" w14:textId="77777777" w:rsidTr="00765367">
      <w:trPr>
        <w:cantSplit/>
      </w:trPr>
      <w:tc>
        <w:tcPr>
          <w:tcW w:w="5216" w:type="dxa"/>
        </w:tcPr>
        <w:p w14:paraId="419868F3" w14:textId="77777777" w:rsidR="00A31314" w:rsidRDefault="00A31314" w:rsidP="00B965AF">
          <w:pPr>
            <w:rPr>
              <w:noProof/>
              <w:lang w:eastAsia="fi-FI"/>
            </w:rPr>
          </w:pPr>
        </w:p>
      </w:tc>
      <w:tc>
        <w:tcPr>
          <w:tcW w:w="2608" w:type="dxa"/>
        </w:tcPr>
        <w:p w14:paraId="0EFF0F6B" w14:textId="44853BB6" w:rsidR="00A31314" w:rsidRDefault="001275ED" w:rsidP="00EA36D7">
          <w:pPr>
            <w:rPr>
              <w:noProof/>
            </w:rPr>
          </w:pPr>
          <w:r>
            <w:t>19.10.2018</w:t>
          </w:r>
        </w:p>
      </w:tc>
      <w:tc>
        <w:tcPr>
          <w:tcW w:w="2608" w:type="dxa"/>
          <w:gridSpan w:val="2"/>
        </w:tcPr>
        <w:p w14:paraId="69FF26E1" w14:textId="77777777" w:rsidR="00A31314" w:rsidRDefault="00A31314" w:rsidP="00B965AF">
          <w:pPr>
            <w:rPr>
              <w:noProof/>
            </w:rPr>
          </w:pPr>
          <w:bookmarkStart w:id="7" w:name="dconfidentiality"/>
          <w:bookmarkEnd w:id="7"/>
        </w:p>
      </w:tc>
    </w:tr>
    <w:tr w:rsidR="00A31314" w14:paraId="37BA9DF9" w14:textId="77777777" w:rsidTr="00765367">
      <w:trPr>
        <w:cantSplit/>
      </w:trPr>
      <w:tc>
        <w:tcPr>
          <w:tcW w:w="5216" w:type="dxa"/>
        </w:tcPr>
        <w:p w14:paraId="5877B11B" w14:textId="77777777" w:rsidR="00A31314" w:rsidRDefault="00A31314" w:rsidP="00B965AF">
          <w:pPr>
            <w:rPr>
              <w:noProof/>
              <w:lang w:eastAsia="fi-FI"/>
            </w:rPr>
          </w:pPr>
        </w:p>
      </w:tc>
      <w:tc>
        <w:tcPr>
          <w:tcW w:w="2608" w:type="dxa"/>
        </w:tcPr>
        <w:p w14:paraId="02D2496E" w14:textId="77777777" w:rsidR="00A31314" w:rsidRDefault="00A31314" w:rsidP="00B965AF">
          <w:pPr>
            <w:rPr>
              <w:noProof/>
              <w:lang w:eastAsia="fi-FI"/>
            </w:rPr>
          </w:pPr>
        </w:p>
      </w:tc>
      <w:tc>
        <w:tcPr>
          <w:tcW w:w="2608" w:type="dxa"/>
          <w:gridSpan w:val="2"/>
        </w:tcPr>
        <w:p w14:paraId="5857B4A9" w14:textId="77777777" w:rsidR="00A31314" w:rsidRDefault="00A31314" w:rsidP="00B965AF">
          <w:pPr>
            <w:rPr>
              <w:noProof/>
            </w:rPr>
          </w:pPr>
          <w:bookmarkStart w:id="8" w:name="dlevelofprotection"/>
          <w:bookmarkEnd w:id="8"/>
        </w:p>
      </w:tc>
    </w:tr>
    <w:tr w:rsidR="00A31314" w14:paraId="70E737A8" w14:textId="77777777" w:rsidTr="00765367">
      <w:trPr>
        <w:cantSplit/>
      </w:trPr>
      <w:tc>
        <w:tcPr>
          <w:tcW w:w="5216" w:type="dxa"/>
        </w:tcPr>
        <w:p w14:paraId="0D4B3D7D" w14:textId="77777777" w:rsidR="00A31314" w:rsidRDefault="00A31314" w:rsidP="00B965AF">
          <w:pPr>
            <w:rPr>
              <w:noProof/>
              <w:lang w:eastAsia="fi-FI"/>
            </w:rPr>
          </w:pPr>
        </w:p>
      </w:tc>
      <w:tc>
        <w:tcPr>
          <w:tcW w:w="2608" w:type="dxa"/>
        </w:tcPr>
        <w:p w14:paraId="1A82AAB2" w14:textId="77777777" w:rsidR="00A31314" w:rsidRDefault="00A31314" w:rsidP="00B965AF">
          <w:pPr>
            <w:rPr>
              <w:noProof/>
              <w:lang w:eastAsia="fi-FI"/>
            </w:rPr>
          </w:pPr>
        </w:p>
      </w:tc>
      <w:tc>
        <w:tcPr>
          <w:tcW w:w="2608" w:type="dxa"/>
          <w:gridSpan w:val="2"/>
        </w:tcPr>
        <w:p w14:paraId="21DB30AE" w14:textId="77777777" w:rsidR="00A31314" w:rsidRDefault="00A31314" w:rsidP="00B965AF">
          <w:pPr>
            <w:rPr>
              <w:noProof/>
            </w:rPr>
          </w:pPr>
          <w:bookmarkStart w:id="9" w:name="ddecree"/>
          <w:bookmarkEnd w:id="9"/>
        </w:p>
      </w:tc>
    </w:tr>
    <w:tr w:rsidR="00A31314" w14:paraId="468CFDF2" w14:textId="77777777" w:rsidTr="00765367">
      <w:trPr>
        <w:cantSplit/>
      </w:trPr>
      <w:tc>
        <w:tcPr>
          <w:tcW w:w="5216" w:type="dxa"/>
          <w:vMerge w:val="restart"/>
        </w:tcPr>
        <w:p w14:paraId="714F2DED" w14:textId="77777777" w:rsidR="00A31314" w:rsidRDefault="00A31314" w:rsidP="00B965AF">
          <w:pPr>
            <w:rPr>
              <w:noProof/>
              <w:lang w:eastAsia="fi-FI"/>
            </w:rPr>
          </w:pPr>
        </w:p>
      </w:tc>
      <w:tc>
        <w:tcPr>
          <w:tcW w:w="2608" w:type="dxa"/>
        </w:tcPr>
        <w:p w14:paraId="05A1CDB8" w14:textId="77777777" w:rsidR="00A31314" w:rsidRDefault="00A31314" w:rsidP="00B965AF">
          <w:pPr>
            <w:rPr>
              <w:noProof/>
              <w:lang w:eastAsia="fi-FI"/>
            </w:rPr>
          </w:pPr>
        </w:p>
      </w:tc>
      <w:tc>
        <w:tcPr>
          <w:tcW w:w="2608" w:type="dxa"/>
          <w:gridSpan w:val="2"/>
          <w:vMerge w:val="restart"/>
        </w:tcPr>
        <w:p w14:paraId="2B5DBF9F" w14:textId="77777777" w:rsidR="00A31314" w:rsidRDefault="00A31314" w:rsidP="00B965AF">
          <w:pPr>
            <w:rPr>
              <w:noProof/>
            </w:rPr>
          </w:pPr>
          <w:bookmarkStart w:id="10" w:name="dsecrecy"/>
          <w:bookmarkEnd w:id="10"/>
        </w:p>
      </w:tc>
    </w:tr>
    <w:tr w:rsidR="00A31314" w14:paraId="58FB578C" w14:textId="77777777" w:rsidTr="00765367">
      <w:trPr>
        <w:cantSplit/>
      </w:trPr>
      <w:tc>
        <w:tcPr>
          <w:tcW w:w="5216" w:type="dxa"/>
          <w:vMerge/>
          <w:vAlign w:val="center"/>
          <w:hideMark/>
        </w:tcPr>
        <w:p w14:paraId="29F6F5D2" w14:textId="77777777" w:rsidR="00A31314" w:rsidRDefault="00A31314" w:rsidP="00B965AF">
          <w:pPr>
            <w:rPr>
              <w:noProof/>
              <w:szCs w:val="24"/>
              <w:lang w:eastAsia="fi-FI"/>
            </w:rPr>
          </w:pPr>
        </w:p>
      </w:tc>
      <w:tc>
        <w:tcPr>
          <w:tcW w:w="2608" w:type="dxa"/>
        </w:tcPr>
        <w:p w14:paraId="02414904" w14:textId="77777777" w:rsidR="00A31314" w:rsidRDefault="00A31314" w:rsidP="00B965AF">
          <w:pPr>
            <w:rPr>
              <w:noProof/>
              <w:lang w:eastAsia="fi-FI"/>
            </w:rPr>
          </w:pPr>
        </w:p>
      </w:tc>
      <w:tc>
        <w:tcPr>
          <w:tcW w:w="3912" w:type="dxa"/>
          <w:gridSpan w:val="2"/>
          <w:vMerge/>
          <w:vAlign w:val="center"/>
          <w:hideMark/>
        </w:tcPr>
        <w:p w14:paraId="1D9ADC1F" w14:textId="77777777" w:rsidR="00A31314" w:rsidRDefault="00A31314" w:rsidP="00B965AF">
          <w:pPr>
            <w:rPr>
              <w:noProof/>
              <w:szCs w:val="24"/>
              <w:lang w:eastAsia="fi-FI"/>
            </w:rPr>
          </w:pPr>
        </w:p>
      </w:tc>
    </w:tr>
  </w:tbl>
  <w:p w14:paraId="3D5A6EE0" w14:textId="70844C25" w:rsidR="00A31314" w:rsidRDefault="0060249C" w:rsidP="003D49C3">
    <w:pPr>
      <w:framePr w:hSpace="141" w:wrap="notBeside" w:vAnchor="page" w:hAnchor="page" w:x="1140" w:y="511"/>
    </w:pPr>
    <w:r>
      <w:rPr>
        <w:noProof/>
        <w:lang w:val="en-US"/>
      </w:rPr>
      <w:drawing>
        <wp:inline distT="0" distB="0" distL="0" distR="0" wp14:anchorId="429F87C2" wp14:editId="3EADC5DA">
          <wp:extent cx="859790" cy="12255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1225550"/>
                  </a:xfrm>
                  <a:prstGeom prst="rect">
                    <a:avLst/>
                  </a:prstGeom>
                  <a:noFill/>
                </pic:spPr>
              </pic:pic>
            </a:graphicData>
          </a:graphic>
        </wp:inline>
      </w:drawing>
    </w:r>
  </w:p>
  <w:p w14:paraId="515C591F" w14:textId="77777777" w:rsidR="00A31314" w:rsidRPr="00765367" w:rsidRDefault="00A31314" w:rsidP="00B965AF">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430523"/>
    <w:multiLevelType w:val="hybridMultilevel"/>
    <w:tmpl w:val="8B4C7ACC"/>
    <w:lvl w:ilvl="0" w:tplc="040B0001">
      <w:start w:val="1"/>
      <w:numFmt w:val="bullet"/>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11"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2"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3" w15:restartNumberingAfterBreak="0">
    <w:nsid w:val="25863A6F"/>
    <w:multiLevelType w:val="hybridMultilevel"/>
    <w:tmpl w:val="E9E45C1A"/>
    <w:lvl w:ilvl="0" w:tplc="040B000F">
      <w:start w:val="1"/>
      <w:numFmt w:val="decimal"/>
      <w:lvlText w:val="%1."/>
      <w:lvlJc w:val="left"/>
      <w:pPr>
        <w:ind w:left="2628" w:hanging="360"/>
      </w:pPr>
    </w:lvl>
    <w:lvl w:ilvl="1" w:tplc="040B0019">
      <w:start w:val="1"/>
      <w:numFmt w:val="lowerLetter"/>
      <w:lvlText w:val="%2."/>
      <w:lvlJc w:val="left"/>
      <w:pPr>
        <w:ind w:left="3348" w:hanging="360"/>
      </w:pPr>
    </w:lvl>
    <w:lvl w:ilvl="2" w:tplc="040B001B">
      <w:start w:val="1"/>
      <w:numFmt w:val="lowerRoman"/>
      <w:lvlText w:val="%3."/>
      <w:lvlJc w:val="right"/>
      <w:pPr>
        <w:ind w:left="4068" w:hanging="180"/>
      </w:pPr>
    </w:lvl>
    <w:lvl w:ilvl="3" w:tplc="040B000F">
      <w:start w:val="1"/>
      <w:numFmt w:val="decimal"/>
      <w:lvlText w:val="%4."/>
      <w:lvlJc w:val="left"/>
      <w:pPr>
        <w:ind w:left="4788" w:hanging="360"/>
      </w:pPr>
    </w:lvl>
    <w:lvl w:ilvl="4" w:tplc="040B0019">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14"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044DBB"/>
    <w:multiLevelType w:val="singleLevel"/>
    <w:tmpl w:val="EE20EF92"/>
    <w:lvl w:ilvl="0">
      <w:start w:val="1"/>
      <w:numFmt w:val="lowerLetter"/>
      <w:lvlRestart w:val="0"/>
      <w:pStyle w:val="Abc3"/>
      <w:lvlText w:val="%1)"/>
      <w:lvlJc w:val="left"/>
      <w:pPr>
        <w:tabs>
          <w:tab w:val="num" w:pos="4269"/>
        </w:tabs>
        <w:ind w:left="4269" w:hanging="357"/>
      </w:pPr>
    </w:lvl>
  </w:abstractNum>
  <w:abstractNum w:abstractNumId="16" w15:restartNumberingAfterBreak="0">
    <w:nsid w:val="34B408A7"/>
    <w:multiLevelType w:val="hybridMultilevel"/>
    <w:tmpl w:val="C4408882"/>
    <w:lvl w:ilvl="0" w:tplc="040B0001">
      <w:start w:val="1"/>
      <w:numFmt w:val="bullet"/>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17"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8" w15:restartNumberingAfterBreak="0">
    <w:nsid w:val="3A551CB5"/>
    <w:multiLevelType w:val="singleLevel"/>
    <w:tmpl w:val="31DC1ED4"/>
    <w:lvl w:ilvl="0">
      <w:start w:val="1"/>
      <w:numFmt w:val="lowerLetter"/>
      <w:pStyle w:val="Abc"/>
      <w:lvlText w:val="%1)"/>
      <w:lvlJc w:val="left"/>
      <w:pPr>
        <w:tabs>
          <w:tab w:val="num" w:pos="357"/>
        </w:tabs>
        <w:ind w:left="357" w:hanging="357"/>
      </w:pPr>
    </w:lvl>
  </w:abstractNum>
  <w:abstractNum w:abstractNumId="19" w15:restartNumberingAfterBreak="0">
    <w:nsid w:val="55BD7F43"/>
    <w:multiLevelType w:val="singleLevel"/>
    <w:tmpl w:val="9EAA74F0"/>
    <w:lvl w:ilvl="0">
      <w:start w:val="1"/>
      <w:numFmt w:val="decimal"/>
      <w:lvlRestart w:val="0"/>
      <w:pStyle w:val="Numeroitu3"/>
      <w:lvlText w:val="%1"/>
      <w:lvlJc w:val="left"/>
      <w:pPr>
        <w:tabs>
          <w:tab w:val="num" w:pos="4269"/>
        </w:tabs>
        <w:ind w:left="4269" w:hanging="357"/>
      </w:pPr>
    </w:lvl>
  </w:abstractNum>
  <w:abstractNum w:abstractNumId="20"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2"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3"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4"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5" w15:restartNumberingAfterBreak="0">
    <w:nsid w:val="6FC52F2E"/>
    <w:multiLevelType w:val="hybridMultilevel"/>
    <w:tmpl w:val="860C0DB0"/>
    <w:lvl w:ilvl="0" w:tplc="040B0001">
      <w:start w:val="1"/>
      <w:numFmt w:val="bullet"/>
      <w:lvlText w:val=""/>
      <w:lvlJc w:val="left"/>
      <w:pPr>
        <w:ind w:left="2988" w:hanging="360"/>
      </w:pPr>
      <w:rPr>
        <w:rFonts w:ascii="Symbol" w:hAnsi="Symbol" w:hint="default"/>
      </w:rPr>
    </w:lvl>
    <w:lvl w:ilvl="1" w:tplc="040B0003">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26" w15:restartNumberingAfterBreak="0">
    <w:nsid w:val="71B6158B"/>
    <w:multiLevelType w:val="singleLevel"/>
    <w:tmpl w:val="4F001CF2"/>
    <w:lvl w:ilvl="0">
      <w:start w:val="1"/>
      <w:numFmt w:val="bullet"/>
      <w:pStyle w:val="Viiva3"/>
      <w:lvlText w:val="-"/>
      <w:lvlJc w:val="left"/>
      <w:pPr>
        <w:tabs>
          <w:tab w:val="num" w:pos="4269"/>
        </w:tabs>
        <w:ind w:left="4269" w:hanging="357"/>
      </w:pPr>
      <w:rPr>
        <w:rFonts w:ascii="Felbridge Pro" w:hAnsi="Felbridge Pro" w:hint="default"/>
      </w:rPr>
    </w:lvl>
  </w:abstractNum>
  <w:abstractNum w:abstractNumId="27" w15:restartNumberingAfterBreak="0">
    <w:nsid w:val="76573E54"/>
    <w:multiLevelType w:val="hybridMultilevel"/>
    <w:tmpl w:val="AFEEC806"/>
    <w:lvl w:ilvl="0" w:tplc="040B0001">
      <w:start w:val="1"/>
      <w:numFmt w:val="bullet"/>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28"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9" w15:restartNumberingAfterBreak="0">
    <w:nsid w:val="79602627"/>
    <w:multiLevelType w:val="hybridMultilevel"/>
    <w:tmpl w:val="A568397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0" w15:restartNumberingAfterBreak="0">
    <w:nsid w:val="7D2828EA"/>
    <w:multiLevelType w:val="hybridMultilevel"/>
    <w:tmpl w:val="84648902"/>
    <w:lvl w:ilvl="0" w:tplc="040B0001">
      <w:start w:val="1"/>
      <w:numFmt w:val="bullet"/>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31" w15:restartNumberingAfterBreak="0">
    <w:nsid w:val="7E1E177E"/>
    <w:multiLevelType w:val="hybridMultilevel"/>
    <w:tmpl w:val="C826DD5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2"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2"/>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17"/>
  </w:num>
  <w:num w:numId="17">
    <w:abstractNumId w:val="22"/>
  </w:num>
  <w:num w:numId="18">
    <w:abstractNumId w:val="23"/>
  </w:num>
  <w:num w:numId="19">
    <w:abstractNumId w:val="24"/>
  </w:num>
  <w:num w:numId="20">
    <w:abstractNumId w:val="28"/>
  </w:num>
  <w:num w:numId="21">
    <w:abstractNumId w:val="11"/>
  </w:num>
  <w:num w:numId="22">
    <w:abstractNumId w:val="21"/>
  </w:num>
  <w:num w:numId="23">
    <w:abstractNumId w:val="15"/>
  </w:num>
  <w:num w:numId="24">
    <w:abstractNumId w:val="19"/>
  </w:num>
  <w:num w:numId="25">
    <w:abstractNumId w:val="26"/>
  </w:num>
  <w:num w:numId="26">
    <w:abstractNumId w:val="25"/>
  </w:num>
  <w:num w:numId="27">
    <w:abstractNumId w:val="30"/>
  </w:num>
  <w:num w:numId="28">
    <w:abstractNumId w:val="16"/>
  </w:num>
  <w:num w:numId="29">
    <w:abstractNumId w:val="29"/>
  </w:num>
  <w:num w:numId="30">
    <w:abstractNumId w:val="27"/>
  </w:num>
  <w:num w:numId="31">
    <w:abstractNumId w:val="13"/>
  </w:num>
  <w:num w:numId="32">
    <w:abstractNumId w:val="31"/>
  </w:num>
  <w:num w:numId="3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ToDocument" w:val="1"/>
    <w:docVar w:name="dvAutotext" w:val="DefaultLetter"/>
    <w:docVar w:name="dvAutotextTemplate" w:val="kct_default.dotx"/>
    <w:docVar w:name="dvBookmarksAround" w:val="True"/>
    <w:docVar w:name="dvCompany" w:val="LIVI"/>
    <w:docVar w:name="dvContentFile" w:val="dd_default.xml"/>
    <w:docVar w:name="dvCopyHeader" w:val="1"/>
    <w:docVar w:name="dvcurrentaddresslayout" w:val="default_address"/>
    <w:docVar w:name="dvcurrentaddresslayouttemplate" w:val="kat_address.dotx"/>
    <w:docVar w:name="dvcurrentlogo" w:val="zlofiLKVI"/>
    <w:docVar w:name="dvcurrentlogopath" w:val="klo_logo.dotx"/>
    <w:docVar w:name="dvDefaultDname" w:val="0"/>
    <w:docVar w:name="dvDefinition" w:val="55 (dd_default.xml)"/>
    <w:docVar w:name="dvDefinitionID" w:val="55"/>
    <w:docVar w:name="dvDefinitionVersion" w:val="01.002 / 2.3.2012"/>
    <w:docVar w:name="dvDocumentType" w:val="GENERAL"/>
    <w:docVar w:name="dvdubusinessarea" w:val="Liikennejärjestelmä"/>
    <w:docVar w:name="dvDUBusinessAreaCode" w:val="ba1"/>
    <w:docVar w:name="dvdudepartment" w:val="Liikennesuunnitteluosasto"/>
    <w:docVar w:name="dvDUDepartmentCode" w:val="de1"/>
    <w:docVar w:name="dvdufname" w:val="Holopainen"/>
    <w:docVar w:name="dvdulname" w:val="Matti"/>
    <w:docVar w:name="dvduname" w:val="Holopainen Matti"/>
    <w:docVar w:name="dvDynamicFieldsControlName" w:val="mControls"/>
    <w:docVar w:name="dvEnableEULogo" w:val="1"/>
    <w:docVar w:name="dvEnableLogo" w:val="1"/>
    <w:docVar w:name="dvFirstHeadZero" w:val="0"/>
    <w:docVar w:name="dvGlobalVerID" w:val="473.99.01.015"/>
    <w:docVar w:name="dvLanguage" w:val="1035"/>
    <w:docVar w:name="dvMultiPageControlName" w:val="pDocument"/>
    <w:docVar w:name="dvNumbering" w:val="0"/>
    <w:docVar w:name="dvPagesPrimary" w:val="0"/>
    <w:docVar w:name="dvPagesPrimary_now" w:val="0"/>
    <w:docVar w:name="dvSharedContent" w:val="0"/>
    <w:docVar w:name="dvSignature" w:val="0"/>
    <w:docVar w:name="dvSite" w:val="Helsinki"/>
    <w:docVar w:name="dvTemplate" w:val="klt_general.dotx"/>
    <w:docVar w:name="dvTestUse" w:val="0"/>
    <w:docVar w:name="dvTieturiVerID" w:val="473.11.01.004"/>
    <w:docVar w:name="dvunitid" w:val="72"/>
    <w:docVar w:name="dvUsed" w:val="1"/>
    <w:docVar w:name="dvuser" w:val="1"/>
  </w:docVars>
  <w:rsids>
    <w:rsidRoot w:val="002C44DE"/>
    <w:rsid w:val="00005879"/>
    <w:rsid w:val="00012E5D"/>
    <w:rsid w:val="00013A91"/>
    <w:rsid w:val="0001533D"/>
    <w:rsid w:val="0001659D"/>
    <w:rsid w:val="00017B0A"/>
    <w:rsid w:val="0002594F"/>
    <w:rsid w:val="00042441"/>
    <w:rsid w:val="00047196"/>
    <w:rsid w:val="0005163C"/>
    <w:rsid w:val="00065DD4"/>
    <w:rsid w:val="000662EB"/>
    <w:rsid w:val="00070E11"/>
    <w:rsid w:val="00073BF1"/>
    <w:rsid w:val="00083105"/>
    <w:rsid w:val="00083EC6"/>
    <w:rsid w:val="00084782"/>
    <w:rsid w:val="000A20F0"/>
    <w:rsid w:val="000A223B"/>
    <w:rsid w:val="000A252A"/>
    <w:rsid w:val="000A4523"/>
    <w:rsid w:val="000A4C53"/>
    <w:rsid w:val="000C530D"/>
    <w:rsid w:val="000D242A"/>
    <w:rsid w:val="000D41CA"/>
    <w:rsid w:val="000E5871"/>
    <w:rsid w:val="000F10FB"/>
    <w:rsid w:val="000F5B63"/>
    <w:rsid w:val="000F5DD2"/>
    <w:rsid w:val="001123F2"/>
    <w:rsid w:val="001149E8"/>
    <w:rsid w:val="001275ED"/>
    <w:rsid w:val="00130178"/>
    <w:rsid w:val="0017327F"/>
    <w:rsid w:val="001862C8"/>
    <w:rsid w:val="001979C1"/>
    <w:rsid w:val="001A277A"/>
    <w:rsid w:val="001A297B"/>
    <w:rsid w:val="001A4032"/>
    <w:rsid w:val="001D19F1"/>
    <w:rsid w:val="001D3008"/>
    <w:rsid w:val="001E42F1"/>
    <w:rsid w:val="001F1697"/>
    <w:rsid w:val="001F47A5"/>
    <w:rsid w:val="00206E3C"/>
    <w:rsid w:val="00216356"/>
    <w:rsid w:val="002311F0"/>
    <w:rsid w:val="002312DB"/>
    <w:rsid w:val="00240798"/>
    <w:rsid w:val="00242FA9"/>
    <w:rsid w:val="00244CA4"/>
    <w:rsid w:val="00246B09"/>
    <w:rsid w:val="00250A47"/>
    <w:rsid w:val="0026643D"/>
    <w:rsid w:val="00266624"/>
    <w:rsid w:val="00270C2A"/>
    <w:rsid w:val="00295CEE"/>
    <w:rsid w:val="002A4233"/>
    <w:rsid w:val="002A6FCA"/>
    <w:rsid w:val="002B48E9"/>
    <w:rsid w:val="002B53C2"/>
    <w:rsid w:val="002B5E1E"/>
    <w:rsid w:val="002C19FB"/>
    <w:rsid w:val="002C44DE"/>
    <w:rsid w:val="002C6DE0"/>
    <w:rsid w:val="002D0FFB"/>
    <w:rsid w:val="002D7888"/>
    <w:rsid w:val="002E5337"/>
    <w:rsid w:val="002F775C"/>
    <w:rsid w:val="00307F1B"/>
    <w:rsid w:val="003572DB"/>
    <w:rsid w:val="00365641"/>
    <w:rsid w:val="003672AD"/>
    <w:rsid w:val="00371754"/>
    <w:rsid w:val="00383113"/>
    <w:rsid w:val="0039067C"/>
    <w:rsid w:val="003A1979"/>
    <w:rsid w:val="003B28E0"/>
    <w:rsid w:val="003C0DC4"/>
    <w:rsid w:val="003C4445"/>
    <w:rsid w:val="003C7439"/>
    <w:rsid w:val="003C796D"/>
    <w:rsid w:val="003D49C3"/>
    <w:rsid w:val="003D7069"/>
    <w:rsid w:val="003E1A36"/>
    <w:rsid w:val="003F1B84"/>
    <w:rsid w:val="003F61F9"/>
    <w:rsid w:val="00403079"/>
    <w:rsid w:val="00410982"/>
    <w:rsid w:val="0043310C"/>
    <w:rsid w:val="00434376"/>
    <w:rsid w:val="00445A44"/>
    <w:rsid w:val="00450812"/>
    <w:rsid w:val="00450A1B"/>
    <w:rsid w:val="0045264B"/>
    <w:rsid w:val="00470DC3"/>
    <w:rsid w:val="00477DAD"/>
    <w:rsid w:val="00485A3A"/>
    <w:rsid w:val="00494399"/>
    <w:rsid w:val="004948B8"/>
    <w:rsid w:val="004A3719"/>
    <w:rsid w:val="004A5412"/>
    <w:rsid w:val="004E093E"/>
    <w:rsid w:val="004E1674"/>
    <w:rsid w:val="004F0F77"/>
    <w:rsid w:val="00504B08"/>
    <w:rsid w:val="005207DA"/>
    <w:rsid w:val="00535DBD"/>
    <w:rsid w:val="0054140C"/>
    <w:rsid w:val="00543CA2"/>
    <w:rsid w:val="00550F73"/>
    <w:rsid w:val="00553368"/>
    <w:rsid w:val="00566B2A"/>
    <w:rsid w:val="005745C5"/>
    <w:rsid w:val="005A354C"/>
    <w:rsid w:val="005A5BE3"/>
    <w:rsid w:val="005C2B9D"/>
    <w:rsid w:val="005C6BB3"/>
    <w:rsid w:val="005C7DFF"/>
    <w:rsid w:val="005D678D"/>
    <w:rsid w:val="005D78CB"/>
    <w:rsid w:val="005E0DF0"/>
    <w:rsid w:val="005E28CC"/>
    <w:rsid w:val="005F00B2"/>
    <w:rsid w:val="005F4355"/>
    <w:rsid w:val="0060249C"/>
    <w:rsid w:val="006026A8"/>
    <w:rsid w:val="00603E8B"/>
    <w:rsid w:val="0060662D"/>
    <w:rsid w:val="00606F3D"/>
    <w:rsid w:val="006265B2"/>
    <w:rsid w:val="006315FA"/>
    <w:rsid w:val="00634829"/>
    <w:rsid w:val="0063544D"/>
    <w:rsid w:val="00657AC6"/>
    <w:rsid w:val="006626AD"/>
    <w:rsid w:val="00662D24"/>
    <w:rsid w:val="00670513"/>
    <w:rsid w:val="00676514"/>
    <w:rsid w:val="006904DB"/>
    <w:rsid w:val="006906EF"/>
    <w:rsid w:val="00696052"/>
    <w:rsid w:val="006961C7"/>
    <w:rsid w:val="006A4CF0"/>
    <w:rsid w:val="006A6F85"/>
    <w:rsid w:val="006B2C90"/>
    <w:rsid w:val="006B5CDD"/>
    <w:rsid w:val="006C1FEA"/>
    <w:rsid w:val="006C4DF2"/>
    <w:rsid w:val="006D2EFF"/>
    <w:rsid w:val="006D54DF"/>
    <w:rsid w:val="006E2718"/>
    <w:rsid w:val="006F0A60"/>
    <w:rsid w:val="00707675"/>
    <w:rsid w:val="0071137E"/>
    <w:rsid w:val="00722B8B"/>
    <w:rsid w:val="0072332C"/>
    <w:rsid w:val="00740B6F"/>
    <w:rsid w:val="00751C58"/>
    <w:rsid w:val="007526E3"/>
    <w:rsid w:val="00755784"/>
    <w:rsid w:val="00757A64"/>
    <w:rsid w:val="00764037"/>
    <w:rsid w:val="007650A4"/>
    <w:rsid w:val="00765367"/>
    <w:rsid w:val="007805B8"/>
    <w:rsid w:val="007870E1"/>
    <w:rsid w:val="007964C9"/>
    <w:rsid w:val="007B3F9B"/>
    <w:rsid w:val="007D7863"/>
    <w:rsid w:val="007D7FA6"/>
    <w:rsid w:val="007E54AD"/>
    <w:rsid w:val="0080025F"/>
    <w:rsid w:val="00805412"/>
    <w:rsid w:val="008114C5"/>
    <w:rsid w:val="00812745"/>
    <w:rsid w:val="008127B0"/>
    <w:rsid w:val="00814684"/>
    <w:rsid w:val="00820E0C"/>
    <w:rsid w:val="008461C5"/>
    <w:rsid w:val="0085681E"/>
    <w:rsid w:val="00864CB4"/>
    <w:rsid w:val="008718FD"/>
    <w:rsid w:val="008767CB"/>
    <w:rsid w:val="00885ED4"/>
    <w:rsid w:val="00897EC7"/>
    <w:rsid w:val="008B5917"/>
    <w:rsid w:val="008C3571"/>
    <w:rsid w:val="008C47FA"/>
    <w:rsid w:val="008D5BD8"/>
    <w:rsid w:val="008E0EE0"/>
    <w:rsid w:val="008E281C"/>
    <w:rsid w:val="008E755A"/>
    <w:rsid w:val="008F1043"/>
    <w:rsid w:val="008F1F4D"/>
    <w:rsid w:val="00906330"/>
    <w:rsid w:val="009207C3"/>
    <w:rsid w:val="00920EE0"/>
    <w:rsid w:val="00923FA3"/>
    <w:rsid w:val="00931C27"/>
    <w:rsid w:val="00946445"/>
    <w:rsid w:val="00953CB5"/>
    <w:rsid w:val="00957FAB"/>
    <w:rsid w:val="00965147"/>
    <w:rsid w:val="00971F35"/>
    <w:rsid w:val="009756DD"/>
    <w:rsid w:val="00982D7C"/>
    <w:rsid w:val="009A2C08"/>
    <w:rsid w:val="009A3305"/>
    <w:rsid w:val="009A5185"/>
    <w:rsid w:val="009B12FD"/>
    <w:rsid w:val="009B37E6"/>
    <w:rsid w:val="009B588D"/>
    <w:rsid w:val="009C4B38"/>
    <w:rsid w:val="009E55EC"/>
    <w:rsid w:val="009E7C50"/>
    <w:rsid w:val="009F0E9A"/>
    <w:rsid w:val="009F13DF"/>
    <w:rsid w:val="00A026BB"/>
    <w:rsid w:val="00A04FC3"/>
    <w:rsid w:val="00A059DF"/>
    <w:rsid w:val="00A27938"/>
    <w:rsid w:val="00A31314"/>
    <w:rsid w:val="00A3744A"/>
    <w:rsid w:val="00A425FE"/>
    <w:rsid w:val="00A6102E"/>
    <w:rsid w:val="00A626F6"/>
    <w:rsid w:val="00A65F01"/>
    <w:rsid w:val="00A71C52"/>
    <w:rsid w:val="00A75AA1"/>
    <w:rsid w:val="00A87A76"/>
    <w:rsid w:val="00AA34F3"/>
    <w:rsid w:val="00AC2F1E"/>
    <w:rsid w:val="00AC5368"/>
    <w:rsid w:val="00AD0DA4"/>
    <w:rsid w:val="00AD729D"/>
    <w:rsid w:val="00AD7C81"/>
    <w:rsid w:val="00AE459B"/>
    <w:rsid w:val="00B01F6F"/>
    <w:rsid w:val="00B0465C"/>
    <w:rsid w:val="00B14BF4"/>
    <w:rsid w:val="00B558F4"/>
    <w:rsid w:val="00B60B0C"/>
    <w:rsid w:val="00B67523"/>
    <w:rsid w:val="00B75753"/>
    <w:rsid w:val="00B8139F"/>
    <w:rsid w:val="00B821B5"/>
    <w:rsid w:val="00B86519"/>
    <w:rsid w:val="00B9378C"/>
    <w:rsid w:val="00B94D8F"/>
    <w:rsid w:val="00B958E6"/>
    <w:rsid w:val="00B965AF"/>
    <w:rsid w:val="00BB0C40"/>
    <w:rsid w:val="00BB7281"/>
    <w:rsid w:val="00BC0CE9"/>
    <w:rsid w:val="00BC395F"/>
    <w:rsid w:val="00BD3498"/>
    <w:rsid w:val="00BE50EA"/>
    <w:rsid w:val="00C008CF"/>
    <w:rsid w:val="00C06987"/>
    <w:rsid w:val="00C2043F"/>
    <w:rsid w:val="00C31902"/>
    <w:rsid w:val="00C40792"/>
    <w:rsid w:val="00C40CCC"/>
    <w:rsid w:val="00C53940"/>
    <w:rsid w:val="00C6048E"/>
    <w:rsid w:val="00C623D2"/>
    <w:rsid w:val="00C701AD"/>
    <w:rsid w:val="00C853B5"/>
    <w:rsid w:val="00CA0BDA"/>
    <w:rsid w:val="00CD1120"/>
    <w:rsid w:val="00CE0C3F"/>
    <w:rsid w:val="00CE79A1"/>
    <w:rsid w:val="00CF3D70"/>
    <w:rsid w:val="00CF3F94"/>
    <w:rsid w:val="00D040DD"/>
    <w:rsid w:val="00D058CA"/>
    <w:rsid w:val="00D10E33"/>
    <w:rsid w:val="00D24B1D"/>
    <w:rsid w:val="00D34B41"/>
    <w:rsid w:val="00D41751"/>
    <w:rsid w:val="00D50DCC"/>
    <w:rsid w:val="00D51519"/>
    <w:rsid w:val="00D52B25"/>
    <w:rsid w:val="00D70AF4"/>
    <w:rsid w:val="00D74CD9"/>
    <w:rsid w:val="00D823DE"/>
    <w:rsid w:val="00D835F0"/>
    <w:rsid w:val="00D84E93"/>
    <w:rsid w:val="00D903E1"/>
    <w:rsid w:val="00D9758B"/>
    <w:rsid w:val="00DA70F8"/>
    <w:rsid w:val="00DB3CD5"/>
    <w:rsid w:val="00DC11B3"/>
    <w:rsid w:val="00DF3C2A"/>
    <w:rsid w:val="00E073FC"/>
    <w:rsid w:val="00E0749B"/>
    <w:rsid w:val="00E15C03"/>
    <w:rsid w:val="00E200FD"/>
    <w:rsid w:val="00E24049"/>
    <w:rsid w:val="00E50EB0"/>
    <w:rsid w:val="00E5113E"/>
    <w:rsid w:val="00E565E7"/>
    <w:rsid w:val="00E601A5"/>
    <w:rsid w:val="00E606F6"/>
    <w:rsid w:val="00E67B2F"/>
    <w:rsid w:val="00E74BE4"/>
    <w:rsid w:val="00E7653B"/>
    <w:rsid w:val="00E8071D"/>
    <w:rsid w:val="00E82DE5"/>
    <w:rsid w:val="00EA36D7"/>
    <w:rsid w:val="00EA419A"/>
    <w:rsid w:val="00EB0243"/>
    <w:rsid w:val="00EB06B2"/>
    <w:rsid w:val="00EE173C"/>
    <w:rsid w:val="00EE2596"/>
    <w:rsid w:val="00EE7349"/>
    <w:rsid w:val="00EF2960"/>
    <w:rsid w:val="00EF7835"/>
    <w:rsid w:val="00EF7989"/>
    <w:rsid w:val="00F11D93"/>
    <w:rsid w:val="00F215F9"/>
    <w:rsid w:val="00F23AD5"/>
    <w:rsid w:val="00F32143"/>
    <w:rsid w:val="00F33760"/>
    <w:rsid w:val="00F36719"/>
    <w:rsid w:val="00F369F3"/>
    <w:rsid w:val="00F4163F"/>
    <w:rsid w:val="00F42035"/>
    <w:rsid w:val="00F4646D"/>
    <w:rsid w:val="00F47558"/>
    <w:rsid w:val="00F47679"/>
    <w:rsid w:val="00F54DDA"/>
    <w:rsid w:val="00F5582C"/>
    <w:rsid w:val="00F60D64"/>
    <w:rsid w:val="00F641B2"/>
    <w:rsid w:val="00F77068"/>
    <w:rsid w:val="00F83DE0"/>
    <w:rsid w:val="00F83E58"/>
    <w:rsid w:val="00F90253"/>
    <w:rsid w:val="00F91F2A"/>
    <w:rsid w:val="00F9393A"/>
    <w:rsid w:val="00F94814"/>
    <w:rsid w:val="00FA242A"/>
    <w:rsid w:val="00FB02C2"/>
    <w:rsid w:val="00FC6E14"/>
    <w:rsid w:val="00FD0E04"/>
    <w:rsid w:val="00FE3BE0"/>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9D81658"/>
  <w15:docId w15:val="{2369FA4A-B81C-4175-ABE3-F8FCFDF7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9758B"/>
    <w:pPr>
      <w:spacing w:after="0" w:line="240" w:lineRule="auto"/>
    </w:pPr>
    <w:rPr>
      <w:rFonts w:ascii="Arial" w:hAnsi="Arial"/>
      <w:sz w:val="20"/>
    </w:rPr>
  </w:style>
  <w:style w:type="paragraph" w:styleId="Otsikko1">
    <w:name w:val="heading 1"/>
    <w:basedOn w:val="Normaali"/>
    <w:next w:val="Sis2"/>
    <w:link w:val="Otsikko1Char"/>
    <w:uiPriority w:val="9"/>
    <w:qFormat/>
    <w:rsid w:val="002C44DE"/>
    <w:pPr>
      <w:keepNext/>
      <w:keepLines/>
      <w:suppressAutoHyphens/>
      <w:spacing w:before="200" w:after="120"/>
      <w:outlineLvl w:val="0"/>
    </w:pPr>
    <w:rPr>
      <w:rFonts w:eastAsiaTheme="majorEastAsia" w:cstheme="majorBidi"/>
      <w:b/>
      <w:bCs/>
      <w:kern w:val="32"/>
      <w:szCs w:val="28"/>
    </w:rPr>
  </w:style>
  <w:style w:type="paragraph" w:styleId="Otsikko2">
    <w:name w:val="heading 2"/>
    <w:basedOn w:val="Normaali"/>
    <w:next w:val="Sis2"/>
    <w:link w:val="Otsikko2Char"/>
    <w:uiPriority w:val="9"/>
    <w:qFormat/>
    <w:rsid w:val="002C44DE"/>
    <w:pPr>
      <w:keepNext/>
      <w:keepLines/>
      <w:suppressAutoHyphens/>
      <w:spacing w:before="200" w:after="120"/>
      <w:contextualSpacing/>
      <w:outlineLvl w:val="1"/>
    </w:pPr>
    <w:rPr>
      <w:rFonts w:eastAsiaTheme="majorEastAsia" w:cstheme="majorBidi"/>
      <w:b/>
      <w:bCs/>
      <w:kern w:val="32"/>
      <w:szCs w:val="26"/>
    </w:rPr>
  </w:style>
  <w:style w:type="paragraph" w:styleId="Otsikko3">
    <w:name w:val="heading 3"/>
    <w:basedOn w:val="Normaali"/>
    <w:next w:val="Sis2"/>
    <w:link w:val="Otsikko3Char"/>
    <w:uiPriority w:val="9"/>
    <w:qFormat/>
    <w:rsid w:val="002C44DE"/>
    <w:pPr>
      <w:keepNext/>
      <w:keepLines/>
      <w:suppressAutoHyphens/>
      <w:spacing w:before="200" w:after="120"/>
      <w:contextualSpacing/>
      <w:outlineLvl w:val="2"/>
    </w:pPr>
    <w:rPr>
      <w:rFonts w:eastAsiaTheme="majorEastAsia" w:cstheme="majorBidi"/>
      <w:b/>
      <w:bCs/>
      <w:kern w:val="32"/>
    </w:rPr>
  </w:style>
  <w:style w:type="paragraph" w:styleId="Otsikko4">
    <w:name w:val="heading 4"/>
    <w:basedOn w:val="Normaali"/>
    <w:next w:val="Sis2"/>
    <w:link w:val="Otsikko4Char"/>
    <w:uiPriority w:val="9"/>
    <w:rsid w:val="002C44DE"/>
    <w:pPr>
      <w:keepNext/>
      <w:keepLines/>
      <w:suppressAutoHyphens/>
      <w:spacing w:before="200" w:after="120"/>
      <w:outlineLvl w:val="3"/>
    </w:pPr>
    <w:rPr>
      <w:rFonts w:eastAsiaTheme="majorEastAsia" w:cstheme="majorHAnsi"/>
      <w:b/>
      <w:bCs/>
      <w:iCs/>
      <w:kern w:val="32"/>
    </w:rPr>
  </w:style>
  <w:style w:type="paragraph" w:styleId="Otsikko5">
    <w:name w:val="heading 5"/>
    <w:basedOn w:val="Normaali"/>
    <w:next w:val="Normaali"/>
    <w:link w:val="Otsikko5Char"/>
    <w:uiPriority w:val="9"/>
    <w:semiHidden/>
    <w:rsid w:val="002C44DE"/>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C44DE"/>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C44DE"/>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C44DE"/>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C44DE"/>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D70AF4"/>
    <w:rPr>
      <w:rFonts w:ascii="Felbridge Pro" w:eastAsiaTheme="majorEastAsia" w:hAnsi="Felbridge Pro" w:cstheme="majorBidi"/>
      <w:b/>
      <w:bCs/>
      <w:kern w:val="32"/>
      <w:sz w:val="20"/>
      <w:szCs w:val="28"/>
    </w:rPr>
  </w:style>
  <w:style w:type="character" w:customStyle="1" w:styleId="Otsikko2Char">
    <w:name w:val="Otsikko 2 Char"/>
    <w:basedOn w:val="Kappaleenoletusfontti"/>
    <w:link w:val="Otsikko2"/>
    <w:uiPriority w:val="9"/>
    <w:rsid w:val="00D70AF4"/>
    <w:rPr>
      <w:rFonts w:ascii="Felbridge Pro" w:eastAsiaTheme="majorEastAsia" w:hAnsi="Felbridge Pro" w:cstheme="majorBidi"/>
      <w:b/>
      <w:bCs/>
      <w:kern w:val="32"/>
      <w:sz w:val="20"/>
      <w:szCs w:val="26"/>
    </w:rPr>
  </w:style>
  <w:style w:type="character" w:customStyle="1" w:styleId="Otsikko3Char">
    <w:name w:val="Otsikko 3 Char"/>
    <w:basedOn w:val="Kappaleenoletusfontti"/>
    <w:link w:val="Otsikko3"/>
    <w:uiPriority w:val="9"/>
    <w:rsid w:val="00D70AF4"/>
    <w:rPr>
      <w:rFonts w:ascii="Felbridge Pro" w:eastAsiaTheme="majorEastAsia" w:hAnsi="Felbridge Pro" w:cstheme="majorBidi"/>
      <w:b/>
      <w:bCs/>
      <w:kern w:val="32"/>
      <w:sz w:val="20"/>
    </w:rPr>
  </w:style>
  <w:style w:type="character" w:customStyle="1" w:styleId="Otsikko4Char">
    <w:name w:val="Otsikko 4 Char"/>
    <w:basedOn w:val="Kappaleenoletusfontti"/>
    <w:link w:val="Otsikko4"/>
    <w:uiPriority w:val="9"/>
    <w:rsid w:val="00D70AF4"/>
    <w:rPr>
      <w:rFonts w:ascii="Felbridge Pro" w:eastAsiaTheme="majorEastAsia" w:hAnsi="Felbridge Pro" w:cstheme="majorHAnsi"/>
      <w:b/>
      <w:bCs/>
      <w:iCs/>
      <w:kern w:val="32"/>
      <w:sz w:val="20"/>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4"/>
      </w:numPr>
    </w:pPr>
  </w:style>
  <w:style w:type="paragraph" w:customStyle="1" w:styleId="Abc1">
    <w:name w:val="Abc 1"/>
    <w:basedOn w:val="Normaali"/>
    <w:uiPriority w:val="39"/>
    <w:rsid w:val="00F33760"/>
    <w:pPr>
      <w:numPr>
        <w:numId w:val="15"/>
      </w:numPr>
    </w:pPr>
  </w:style>
  <w:style w:type="paragraph" w:customStyle="1" w:styleId="Abc2">
    <w:name w:val="Abc 2"/>
    <w:basedOn w:val="Normaali"/>
    <w:uiPriority w:val="39"/>
    <w:rsid w:val="00F33760"/>
    <w:pPr>
      <w:numPr>
        <w:numId w:val="16"/>
      </w:numPr>
    </w:pPr>
  </w:style>
  <w:style w:type="paragraph" w:customStyle="1" w:styleId="Numeroitu">
    <w:name w:val="Numeroitu"/>
    <w:basedOn w:val="Normaali"/>
    <w:uiPriority w:val="49"/>
    <w:rsid w:val="0045264B"/>
    <w:pPr>
      <w:numPr>
        <w:numId w:val="17"/>
      </w:numPr>
    </w:pPr>
  </w:style>
  <w:style w:type="paragraph" w:customStyle="1" w:styleId="Numeroitu1">
    <w:name w:val="Numeroitu 1"/>
    <w:basedOn w:val="Normaali"/>
    <w:uiPriority w:val="49"/>
    <w:rsid w:val="0045264B"/>
    <w:pPr>
      <w:numPr>
        <w:numId w:val="18"/>
      </w:numPr>
    </w:pPr>
  </w:style>
  <w:style w:type="paragraph" w:customStyle="1" w:styleId="Numeroitu2">
    <w:name w:val="Numeroitu 2"/>
    <w:basedOn w:val="Normaali"/>
    <w:uiPriority w:val="49"/>
    <w:rsid w:val="0045264B"/>
    <w:pPr>
      <w:numPr>
        <w:numId w:val="19"/>
      </w:numPr>
    </w:pPr>
  </w:style>
  <w:style w:type="paragraph" w:customStyle="1" w:styleId="Viiva">
    <w:name w:val="Viiva"/>
    <w:basedOn w:val="Normaali"/>
    <w:uiPriority w:val="59"/>
    <w:rsid w:val="0045264B"/>
    <w:pPr>
      <w:numPr>
        <w:numId w:val="20"/>
      </w:numPr>
    </w:pPr>
  </w:style>
  <w:style w:type="paragraph" w:customStyle="1" w:styleId="Viiva1">
    <w:name w:val="Viiva 1"/>
    <w:basedOn w:val="Normaali"/>
    <w:uiPriority w:val="59"/>
    <w:rsid w:val="0045264B"/>
    <w:pPr>
      <w:numPr>
        <w:numId w:val="21"/>
      </w:numPr>
    </w:pPr>
  </w:style>
  <w:style w:type="paragraph" w:customStyle="1" w:styleId="Viiva2">
    <w:name w:val="Viiva 2"/>
    <w:basedOn w:val="Normaali"/>
    <w:uiPriority w:val="59"/>
    <w:rsid w:val="0045264B"/>
    <w:pPr>
      <w:numPr>
        <w:numId w:val="22"/>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rsid w:val="00F54DDA"/>
    <w:pPr>
      <w:tabs>
        <w:tab w:val="left" w:pos="6521"/>
      </w:tabs>
    </w:pPr>
    <w:rPr>
      <w:rFonts w:eastAsia="Times New Roman" w:cs="Times New Roman"/>
      <w:szCs w:val="20"/>
    </w:rPr>
  </w:style>
  <w:style w:type="paragraph" w:customStyle="1" w:styleId="Sis2Sivuotsikko">
    <w:name w:val="Sis 2 + Sivuotsikko"/>
    <w:basedOn w:val="Normaali"/>
    <w:next w:val="Sis2"/>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3"/>
      </w:numPr>
    </w:pPr>
  </w:style>
  <w:style w:type="paragraph" w:customStyle="1" w:styleId="Numeroitu3">
    <w:name w:val="Numeroitu 3"/>
    <w:basedOn w:val="Normaali"/>
    <w:uiPriority w:val="49"/>
    <w:qFormat/>
    <w:rsid w:val="00E5113E"/>
    <w:pPr>
      <w:numPr>
        <w:numId w:val="24"/>
      </w:numPr>
    </w:pPr>
  </w:style>
  <w:style w:type="paragraph" w:customStyle="1" w:styleId="Viiva3">
    <w:name w:val="Viiva 3"/>
    <w:basedOn w:val="Normaali"/>
    <w:uiPriority w:val="59"/>
    <w:qFormat/>
    <w:rsid w:val="00E5113E"/>
    <w:pPr>
      <w:numPr>
        <w:numId w:val="25"/>
      </w:numPr>
    </w:pPr>
  </w:style>
  <w:style w:type="paragraph" w:customStyle="1" w:styleId="Ohjausteksti">
    <w:name w:val="Ohjausteksti"/>
    <w:basedOn w:val="Normaali"/>
    <w:rsid w:val="00C40CCC"/>
    <w:pPr>
      <w:keepNext/>
      <w:spacing w:after="20"/>
    </w:pPr>
    <w:rPr>
      <w:rFonts w:eastAsia="Times New Roman" w:cs="Times New Roman"/>
      <w:szCs w:val="20"/>
    </w:rPr>
  </w:style>
  <w:style w:type="paragraph" w:customStyle="1" w:styleId="ohjausteksti2">
    <w:name w:val="ohjausteksti2"/>
    <w:basedOn w:val="Normaali"/>
    <w:next w:val="Normaali"/>
    <w:rsid w:val="00C40CCC"/>
    <w:pPr>
      <w:spacing w:after="20"/>
    </w:pPr>
    <w:rPr>
      <w:rFonts w:eastAsia="Times New Roman" w:cs="Times New Roman"/>
      <w:szCs w:val="20"/>
    </w:rPr>
  </w:style>
  <w:style w:type="paragraph" w:customStyle="1" w:styleId="Otsikko10">
    <w:name w:val="Otsikko_1"/>
    <w:basedOn w:val="Normaali"/>
    <w:rsid w:val="00C40CCC"/>
    <w:pPr>
      <w:tabs>
        <w:tab w:val="left" w:pos="567"/>
      </w:tabs>
      <w:spacing w:before="120" w:after="120"/>
    </w:pPr>
    <w:rPr>
      <w:rFonts w:eastAsia="Times New Roman" w:cs="Times New Roman"/>
      <w:szCs w:val="20"/>
    </w:rPr>
  </w:style>
  <w:style w:type="paragraph" w:customStyle="1" w:styleId="Otsikko20">
    <w:name w:val="Otsikko_2"/>
    <w:basedOn w:val="Normaali"/>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rsid w:val="00C40CCC"/>
    <w:pPr>
      <w:suppressAutoHyphens/>
      <w:ind w:left="397" w:hanging="397"/>
    </w:pPr>
    <w:rPr>
      <w:rFonts w:eastAsia="Times New Roman" w:cs="Times New Roman"/>
      <w:szCs w:val="20"/>
    </w:rPr>
  </w:style>
  <w:style w:type="paragraph" w:customStyle="1" w:styleId="Viite">
    <w:name w:val="Viite"/>
    <w:basedOn w:val="Normaali"/>
    <w:next w:val="Sis2"/>
    <w:rsid w:val="00C40CCC"/>
    <w:rPr>
      <w:rFonts w:eastAsia="Times New Roman" w:cs="Times New Roman"/>
      <w:szCs w:val="20"/>
    </w:rPr>
  </w:style>
  <w:style w:type="paragraph" w:customStyle="1" w:styleId="zOhjausteksti1">
    <w:name w:val="zOhjausteksti1"/>
    <w:basedOn w:val="Normaali"/>
    <w:rsid w:val="00C40CCC"/>
    <w:pPr>
      <w:spacing w:after="20"/>
    </w:pPr>
    <w:rPr>
      <w:rFonts w:eastAsia="Times New Roman" w:cs="Times New Roman"/>
      <w:szCs w:val="20"/>
    </w:rPr>
  </w:style>
  <w:style w:type="paragraph" w:customStyle="1" w:styleId="zOhjausteksti1vali">
    <w:name w:val="zOhjausteksti1_vali"/>
    <w:basedOn w:val="Normaali"/>
    <w:rsid w:val="00C40CCC"/>
    <w:pPr>
      <w:spacing w:after="120"/>
    </w:pPr>
    <w:rPr>
      <w:rFonts w:eastAsia="Times New Roman" w:cs="Times New Roman"/>
      <w:szCs w:val="20"/>
    </w:rPr>
  </w:style>
  <w:style w:type="paragraph" w:customStyle="1" w:styleId="zOhjausteksti2">
    <w:name w:val="zOhjausteksti2"/>
    <w:basedOn w:val="Normaali"/>
    <w:rsid w:val="00C40CCC"/>
    <w:pPr>
      <w:spacing w:after="20"/>
    </w:pPr>
    <w:rPr>
      <w:rFonts w:eastAsia="Times New Roman" w:cs="Times New Roman"/>
      <w:sz w:val="16"/>
      <w:szCs w:val="20"/>
    </w:rPr>
  </w:style>
  <w:style w:type="paragraph" w:customStyle="1" w:styleId="zOhjausteksti2vali">
    <w:name w:val="zOhjausteksti2_vali"/>
    <w:basedOn w:val="Normaali"/>
    <w:rsid w:val="00C40CCC"/>
    <w:pPr>
      <w:spacing w:after="120"/>
    </w:pPr>
    <w:rPr>
      <w:rFonts w:eastAsia="Times New Roman" w:cs="Times New Roman"/>
      <w:sz w:val="16"/>
      <w:szCs w:val="20"/>
    </w:rPr>
  </w:style>
  <w:style w:type="paragraph" w:customStyle="1" w:styleId="zOhje">
    <w:name w:val="zOhje"/>
    <w:basedOn w:val="Normaali"/>
    <w:next w:val="Sis2"/>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rsid w:val="00C40CCC"/>
    <w:pPr>
      <w:tabs>
        <w:tab w:val="left" w:pos="312"/>
      </w:tabs>
      <w:spacing w:before="40"/>
      <w:ind w:left="0" w:firstLine="0"/>
    </w:pPr>
  </w:style>
  <w:style w:type="paragraph" w:customStyle="1" w:styleId="zTxtValintaruutu2eisisennyst">
    <w:name w:val="zTxtValintaruutu_2 ei sisennystä"/>
    <w:basedOn w:val="zTxtValintaruutueisisennyst"/>
    <w:rsid w:val="00C40CCC"/>
    <w:rPr>
      <w:sz w:val="16"/>
    </w:rPr>
  </w:style>
  <w:style w:type="paragraph" w:customStyle="1" w:styleId="Leiptekstisisennys">
    <w:name w:val="Leipäteksti sisennys"/>
    <w:rsid w:val="002C44DE"/>
    <w:pPr>
      <w:spacing w:after="0" w:line="240" w:lineRule="auto"/>
      <w:ind w:left="2268" w:right="567"/>
    </w:pPr>
    <w:rPr>
      <w:rFonts w:ascii="Verdana" w:eastAsia="Times New Roman" w:hAnsi="Verdana" w:cs="Times New Roman"/>
      <w:sz w:val="18"/>
      <w:szCs w:val="20"/>
      <w:lang w:eastAsia="fi-FI"/>
    </w:rPr>
  </w:style>
  <w:style w:type="paragraph" w:customStyle="1" w:styleId="Default">
    <w:name w:val="Default"/>
    <w:rsid w:val="001F47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994799296">
      <w:bodyDiv w:val="1"/>
      <w:marLeft w:val="0"/>
      <w:marRight w:val="0"/>
      <w:marTop w:val="0"/>
      <w:marBottom w:val="0"/>
      <w:divBdr>
        <w:top w:val="none" w:sz="0" w:space="0" w:color="auto"/>
        <w:left w:val="none" w:sz="0" w:space="0" w:color="auto"/>
        <w:bottom w:val="none" w:sz="0" w:space="0" w:color="auto"/>
        <w:right w:val="none" w:sz="0" w:space="0" w:color="auto"/>
      </w:divBdr>
    </w:div>
    <w:div w:id="15389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ni.barman@liikennevirasto.fi" TargetMode="External"/><Relationship Id="rId18" Type="http://schemas.openxmlformats.org/officeDocument/2006/relationships/hyperlink" Target="https://julkaisut.liikennevirasto.fi/pdf8/lts_2016-45_kestava_liikkuminen_web.pdf" TargetMode="External"/><Relationship Id="rId26" Type="http://schemas.openxmlformats.org/officeDocument/2006/relationships/hyperlink" Target="http://www2.liikennevirasto.fi/julkaisut/pdf8/lts_2015-10_sahkoavusteisten_polkupyorien_web.pdf" TargetMode="External"/><Relationship Id="rId39" Type="http://schemas.openxmlformats.org/officeDocument/2006/relationships/fontTable" Target="fontTable.xml"/><Relationship Id="rId21" Type="http://schemas.openxmlformats.org/officeDocument/2006/relationships/hyperlink" Target="https://julkaisut.liikennevirasto.fi/pdf8/lts_2016-45_kestava_liikkuminen_web.pdf" TargetMode="External"/><Relationship Id="rId34" Type="http://schemas.openxmlformats.org/officeDocument/2006/relationships/hyperlink" Target="http://www.eltis.org/mobility-plans/sump-concept" TargetMode="External"/><Relationship Id="rId7" Type="http://schemas.openxmlformats.org/officeDocument/2006/relationships/endnotes" Target="endnotes.xml"/><Relationship Id="rId12" Type="http://schemas.openxmlformats.org/officeDocument/2006/relationships/hyperlink" Target="https://www.liikennevirasto.fi/web/sv/trafiksystemet/trafikplanering/statsunderstod-for-verksamhet-inom-mobilitetsstyrning" TargetMode="External"/><Relationship Id="rId17" Type="http://schemas.openxmlformats.org/officeDocument/2006/relationships/hyperlink" Target="https://www.kulkulaari.fi/" TargetMode="External"/><Relationship Id="rId25" Type="http://schemas.openxmlformats.org/officeDocument/2006/relationships/hyperlink" Target="http://www2.liikennevirasto.fi/julkaisut/pdf8/lts_2016-29_pyoraily_palveluistuvassa_web.pdf" TargetMode="External"/><Relationship Id="rId33" Type="http://schemas.openxmlformats.org/officeDocument/2006/relationships/hyperlink" Target="https://www.motiva.fi/ajankohtaista/tapahtumat/tapahtuma-aineistot/liikenne/viisaan_liikkumisen_verkosto_vili_n_tilaisuude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otiva.fi/ratkaisut/kestava_liikenne_ja_liikkuminen/liikkumisen_ohjaus/viisaan_liikkumisen_hankkeet/liikkumisen_ohjauksen_valtionavustus" TargetMode="External"/><Relationship Id="rId20" Type="http://schemas.openxmlformats.org/officeDocument/2006/relationships/hyperlink" Target="http://julkaisut.valtioneuvosto.fi/bitstream/handle/10024/160720/LVM_5_2018.pdf" TargetMode="External"/><Relationship Id="rId29" Type="http://schemas.openxmlformats.org/officeDocument/2006/relationships/hyperlink" Target="http://www.civitas-initia-tive.eu/sites/default/files/civitas_insight_developing_less_congested_and_safer_roads_by_managing_park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tioneuvosto.fi/hanke/-/hankesivu/hanke?tunnus=LVM016:00/2017" TargetMode="External"/><Relationship Id="rId24" Type="http://schemas.openxmlformats.org/officeDocument/2006/relationships/hyperlink" Target="http://www2.liikennevirasto.fi/julkaisut/pdf8/lts_2017-37_matkaketjujen_palvelutason_web.pdf" TargetMode="External"/><Relationship Id="rId32" Type="http://schemas.openxmlformats.org/officeDocument/2006/relationships/hyperlink" Target="http://www.liikennevirasto.fi/liikennejarjestelma/maa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ikennevirasto.fi/liikennejarjestelma/suunnittelu/liikkumisen-ohjaus/liikkumisen-ohjauksen-valtionavustus" TargetMode="External"/><Relationship Id="rId23" Type="http://schemas.openxmlformats.org/officeDocument/2006/relationships/hyperlink" Target="https://julkaisut.liikennevirasto.fi/pdf8/lts_2018-24_polkuja_kestavan_web.pdf" TargetMode="External"/><Relationship Id="rId28" Type="http://schemas.openxmlformats.org/officeDocument/2006/relationships/hyperlink" Target="http://www.vtt.fi/sites/maaseutumaas/Documents/MaaseutuMaaS_raportti_revised_final2.pdf" TargetMode="External"/><Relationship Id="rId36" Type="http://schemas.openxmlformats.org/officeDocument/2006/relationships/header" Target="header1.xml"/><Relationship Id="rId10" Type="http://schemas.openxmlformats.org/officeDocument/2006/relationships/hyperlink" Target="https://www.finlex.fi/sv/laki/alkup/2018/20180509" TargetMode="External"/><Relationship Id="rId19" Type="http://schemas.openxmlformats.org/officeDocument/2006/relationships/hyperlink" Target="http://julkaisut.valtioneuvosto.fi/bitstream/handle/10024/161029/LVM_09_2018_Liikenteen_Ilmastopolitiikan_valiraportti.pdf?sequence=1&amp;isAllowed=y" TargetMode="External"/><Relationship Id="rId31" Type="http://schemas.openxmlformats.org/officeDocument/2006/relationships/hyperlink" Target="https://www.motiva.fi/ratkaisut/kestava_liikenne_ja_liikkuminen/nain_liikut_viisaasti/kimppakyyti" TargetMode="External"/><Relationship Id="rId4" Type="http://schemas.openxmlformats.org/officeDocument/2006/relationships/settings" Target="settings.xml"/><Relationship Id="rId9" Type="http://schemas.openxmlformats.org/officeDocument/2006/relationships/hyperlink" Target="http://julkaisut.valtioneuvosto.fi/bitstream/handle/10024/161029/LVM_09_2018_Liikenteen_Ilmastopolitiikan_valiraportti.pdf?sequence=1&amp;isAllowed=y" TargetMode="External"/><Relationship Id="rId14" Type="http://schemas.openxmlformats.org/officeDocument/2006/relationships/hyperlink" Target="mailto:liikkumisenohjaus@trafikverket.fi" TargetMode="External"/><Relationship Id="rId22" Type="http://schemas.openxmlformats.org/officeDocument/2006/relationships/hyperlink" Target="https://julkaisut.liikennevirasto.fi/pdf8/lts_2018-25_yhteiskayttoautojen_web.pdf" TargetMode="External"/><Relationship Id="rId27" Type="http://schemas.openxmlformats.org/officeDocument/2006/relationships/hyperlink" Target="https://www.motiva.fi/files/10443/SEGMENT_kavelyn_ja_kohderyhmatietoisen_viestinnan_tyokalu.pdf" TargetMode="External"/><Relationship Id="rId30" Type="http://schemas.openxmlformats.org/officeDocument/2006/relationships/hyperlink" Target="https://media.sitra.fi/2018/05/23161207/sitrashiftraporttiwww.pdf" TargetMode="External"/><Relationship Id="rId35" Type="http://schemas.openxmlformats.org/officeDocument/2006/relationships/hyperlink" Target="http://www.epomm.eu/" TargetMode="External"/><Relationship Id="rId8" Type="http://schemas.openxmlformats.org/officeDocument/2006/relationships/hyperlink" Target="https://www.motiva.fi/ratkaisut/kestava_liikenne_ja_liikkuminen/liikkumisen_ohjau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D425-1513-4B93-9701-1694776D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3507</Words>
  <Characters>19991</Characters>
  <Application>Microsoft Office Word</Application>
  <DocSecurity>0</DocSecurity>
  <Lines>166</Lines>
  <Paragraphs>46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Valtionavustus liikkumisen ohjaus - toimintaan</vt:lpstr>
      <vt:lpstr>Valtionavustus liikkumisen ohjaus - toimintaan</vt:lpstr>
    </vt:vector>
  </TitlesOfParts>
  <Company>Liikennevirasto</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 liikkumisen ohjaus - toimintaan</dc:title>
  <dc:creator>Toni.Barman@liikennevirasto.fi</dc:creator>
  <cp:lastModifiedBy>Brännkärr Lotten</cp:lastModifiedBy>
  <cp:revision>16</cp:revision>
  <cp:lastPrinted>2017-10-13T12:35:00Z</cp:lastPrinted>
  <dcterms:created xsi:type="dcterms:W3CDTF">2018-10-18T07:07:00Z</dcterms:created>
  <dcterms:modified xsi:type="dcterms:W3CDTF">2018-10-31T14:29:00Z</dcterms:modified>
</cp:coreProperties>
</file>